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3BE36238" w:rsidR="00343560" w:rsidRPr="00B266B0" w:rsidRDefault="00343560" w:rsidP="00343560">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D722E0">
        <w:rPr>
          <w:noProof w:val="0"/>
          <w:sz w:val="24"/>
          <w:szCs w:val="24"/>
        </w:rPr>
        <w:t>8</w:t>
      </w:r>
      <w:r w:rsidRPr="00B266B0">
        <w:rPr>
          <w:bCs/>
          <w:noProof w:val="0"/>
          <w:sz w:val="24"/>
          <w:szCs w:val="24"/>
        </w:rPr>
        <w:tab/>
      </w:r>
      <w:r w:rsidR="00F26704" w:rsidRPr="00F26704">
        <w:rPr>
          <w:bCs/>
          <w:noProof w:val="0"/>
          <w:sz w:val="24"/>
          <w:szCs w:val="24"/>
        </w:rPr>
        <w:t>R3-253583</w:t>
      </w:r>
    </w:p>
    <w:p w14:paraId="1822B173" w14:textId="7AB4402D" w:rsidR="00343560" w:rsidRPr="00B1063A" w:rsidRDefault="00903C2C" w:rsidP="00343560">
      <w:pPr>
        <w:pStyle w:val="Header"/>
        <w:tabs>
          <w:tab w:val="right" w:pos="9639"/>
        </w:tabs>
        <w:rPr>
          <w:bCs/>
          <w:noProof w:val="0"/>
          <w:sz w:val="24"/>
          <w:szCs w:val="24"/>
          <w:lang w:val="en-US"/>
        </w:rPr>
      </w:pPr>
      <w:r>
        <w:rPr>
          <w:rFonts w:cs="Arial"/>
          <w:sz w:val="24"/>
          <w:szCs w:val="24"/>
          <w:lang w:val="en-US"/>
        </w:rPr>
        <w:t>St Julian</w:t>
      </w:r>
      <w:r w:rsidR="003A27D9">
        <w:rPr>
          <w:rFonts w:cs="Arial"/>
          <w:sz w:val="24"/>
          <w:szCs w:val="24"/>
          <w:lang w:val="en-US"/>
        </w:rPr>
        <w:t>’s</w:t>
      </w:r>
      <w:r>
        <w:rPr>
          <w:rFonts w:cs="Arial"/>
          <w:sz w:val="24"/>
          <w:szCs w:val="24"/>
          <w:lang w:val="en-US"/>
        </w:rPr>
        <w:t xml:space="preserve">, </w:t>
      </w:r>
      <w:r w:rsidR="00D722E0">
        <w:rPr>
          <w:rFonts w:cs="Arial"/>
          <w:sz w:val="24"/>
          <w:szCs w:val="24"/>
          <w:lang w:val="en-US"/>
        </w:rPr>
        <w:t>Malta</w:t>
      </w:r>
      <w:r>
        <w:rPr>
          <w:rFonts w:cs="Arial"/>
          <w:sz w:val="24"/>
          <w:szCs w:val="24"/>
          <w:lang w:val="en-US"/>
        </w:rPr>
        <w:t>,</w:t>
      </w:r>
      <w:r w:rsidR="00343560" w:rsidRPr="00782170">
        <w:rPr>
          <w:rFonts w:cs="Arial"/>
          <w:sz w:val="24"/>
          <w:szCs w:val="24"/>
          <w:lang w:val="en-US"/>
        </w:rPr>
        <w:t xml:space="preserve"> </w:t>
      </w:r>
      <w:r w:rsidR="00D722E0">
        <w:rPr>
          <w:rFonts w:cs="Arial"/>
          <w:sz w:val="24"/>
          <w:szCs w:val="24"/>
          <w:lang w:val="en-US"/>
        </w:rPr>
        <w:t>19</w:t>
      </w:r>
      <w:r w:rsidR="00343560">
        <w:rPr>
          <w:rFonts w:cs="Arial"/>
          <w:sz w:val="24"/>
          <w:szCs w:val="24"/>
          <w:lang w:val="en-US"/>
        </w:rPr>
        <w:t xml:space="preserve"> </w:t>
      </w:r>
      <w:r w:rsidR="00343560" w:rsidRPr="00782170">
        <w:rPr>
          <w:rFonts w:cs="Arial"/>
          <w:sz w:val="24"/>
          <w:szCs w:val="24"/>
          <w:lang w:val="en-US"/>
        </w:rPr>
        <w:t xml:space="preserve">– </w:t>
      </w:r>
      <w:r w:rsidR="00D722E0">
        <w:rPr>
          <w:rFonts w:cs="Arial"/>
          <w:sz w:val="24"/>
          <w:szCs w:val="24"/>
          <w:lang w:val="en-US"/>
        </w:rPr>
        <w:t>23</w:t>
      </w:r>
      <w:r w:rsidR="00343560" w:rsidRPr="00782170">
        <w:rPr>
          <w:rFonts w:cs="Arial"/>
          <w:sz w:val="24"/>
          <w:szCs w:val="24"/>
          <w:lang w:val="en-US"/>
        </w:rPr>
        <w:t xml:space="preserve"> </w:t>
      </w:r>
      <w:r w:rsidR="00D722E0">
        <w:rPr>
          <w:rFonts w:cs="Arial"/>
          <w:sz w:val="24"/>
          <w:szCs w:val="24"/>
          <w:lang w:val="en-US"/>
        </w:rPr>
        <w:t>May</w:t>
      </w:r>
      <w:r w:rsidR="00343560" w:rsidRPr="00C84ED9">
        <w:rPr>
          <w:rFonts w:cs="Arial"/>
          <w:sz w:val="24"/>
          <w:szCs w:val="24"/>
          <w:lang w:val="en-US"/>
        </w:rPr>
        <w:t>, 202</w:t>
      </w:r>
      <w:r w:rsidR="003400F5">
        <w:rPr>
          <w:rFonts w:cs="Arial"/>
          <w:sz w:val="24"/>
          <w:szCs w:val="24"/>
          <w:lang w:val="en-US"/>
        </w:rPr>
        <w:t>5</w:t>
      </w:r>
    </w:p>
    <w:bookmarkEnd w:id="0"/>
    <w:p w14:paraId="05FE47DF" w14:textId="77777777" w:rsidR="00343560" w:rsidRPr="00B1063A" w:rsidRDefault="00343560" w:rsidP="00343560">
      <w:pPr>
        <w:pStyle w:val="Header"/>
        <w:rPr>
          <w:bCs/>
          <w:noProof w:val="0"/>
          <w:sz w:val="24"/>
          <w:lang w:val="en-US"/>
        </w:rPr>
      </w:pPr>
    </w:p>
    <w:p w14:paraId="0717E73E" w14:textId="77777777" w:rsidR="00343560" w:rsidRPr="00B1063A" w:rsidRDefault="00343560" w:rsidP="00343560">
      <w:pPr>
        <w:pStyle w:val="Header"/>
        <w:rPr>
          <w:bCs/>
          <w:noProof w:val="0"/>
          <w:sz w:val="24"/>
          <w:lang w:val="en-US"/>
        </w:rPr>
      </w:pPr>
    </w:p>
    <w:p w14:paraId="3B0EF5F6" w14:textId="1866FC08" w:rsidR="00343560" w:rsidRPr="002F0805" w:rsidRDefault="00343560" w:rsidP="00343560">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Pr="000A47A3">
        <w:rPr>
          <w:rFonts w:cs="Arial"/>
          <w:b/>
          <w:sz w:val="24"/>
          <w:lang w:val="en-US" w:eastAsia="ja-JP"/>
        </w:rPr>
        <w:t>11</w:t>
      </w:r>
      <w:r w:rsidR="000A47A3">
        <w:rPr>
          <w:rFonts w:cs="Arial"/>
          <w:b/>
          <w:bCs/>
          <w:sz w:val="24"/>
          <w:lang w:val="en-US" w:eastAsia="ja-JP"/>
        </w:rPr>
        <w:t>.2</w:t>
      </w:r>
    </w:p>
    <w:p w14:paraId="47FEC04C" w14:textId="39631DA8" w:rsidR="00343560" w:rsidRPr="00B266B0" w:rsidRDefault="00343560" w:rsidP="0034356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DE0D95">
        <w:rPr>
          <w:rFonts w:ascii="Arial" w:hAnsi="Arial" w:cs="Arial"/>
          <w:b/>
          <w:bCs/>
          <w:sz w:val="24"/>
        </w:rPr>
        <w:t xml:space="preserve">, FiberCop, </w:t>
      </w:r>
      <w:r w:rsidR="00DF1BA9" w:rsidRPr="00DF1BA9">
        <w:rPr>
          <w:rFonts w:ascii="Arial" w:hAnsi="Arial" w:cs="Arial"/>
          <w:b/>
          <w:bCs/>
          <w:sz w:val="24"/>
        </w:rPr>
        <w:t>Deutsche Telekom</w:t>
      </w:r>
      <w:r w:rsidR="00DF1BA9">
        <w:rPr>
          <w:rFonts w:ascii="Arial" w:hAnsi="Arial" w:cs="Arial"/>
          <w:b/>
          <w:bCs/>
          <w:sz w:val="24"/>
        </w:rPr>
        <w:t>,</w:t>
      </w:r>
      <w:r w:rsidR="00DF1BA9" w:rsidRPr="00DF1BA9">
        <w:rPr>
          <w:rFonts w:ascii="Arial" w:hAnsi="Arial" w:cs="Arial"/>
          <w:b/>
          <w:bCs/>
          <w:sz w:val="24"/>
        </w:rPr>
        <w:t xml:space="preserve"> </w:t>
      </w:r>
      <w:r w:rsidR="00DE0D95">
        <w:rPr>
          <w:rFonts w:ascii="Arial" w:hAnsi="Arial" w:cs="Arial"/>
          <w:b/>
          <w:bCs/>
          <w:sz w:val="24"/>
        </w:rPr>
        <w:t>Jio</w:t>
      </w:r>
      <w:r w:rsidR="00D1332E">
        <w:rPr>
          <w:rFonts w:ascii="Arial" w:hAnsi="Arial" w:cs="Arial"/>
          <w:b/>
          <w:bCs/>
          <w:sz w:val="24"/>
        </w:rPr>
        <w:t xml:space="preserve"> </w:t>
      </w:r>
      <w:r w:rsidR="00B8498E">
        <w:rPr>
          <w:rFonts w:ascii="Arial" w:hAnsi="Arial" w:cs="Arial"/>
          <w:b/>
          <w:bCs/>
          <w:sz w:val="24"/>
        </w:rPr>
        <w:t>Platforms (JPL)</w:t>
      </w:r>
    </w:p>
    <w:p w14:paraId="13240CF6" w14:textId="3C7423EC" w:rsidR="00343560" w:rsidRDefault="00343560" w:rsidP="0034356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AI/ML Slic</w:t>
      </w:r>
      <w:r w:rsidR="00147E89">
        <w:rPr>
          <w:rFonts w:ascii="Arial" w:hAnsi="Arial" w:cs="Arial"/>
          <w:b/>
          <w:bCs/>
          <w:sz w:val="24"/>
        </w:rPr>
        <w:t xml:space="preserve">ing </w:t>
      </w:r>
      <w:r w:rsidR="00EF4274">
        <w:rPr>
          <w:rFonts w:ascii="Arial" w:hAnsi="Arial" w:cs="Arial"/>
          <w:b/>
          <w:bCs/>
          <w:sz w:val="24"/>
        </w:rPr>
        <w:t>Discussion</w:t>
      </w:r>
    </w:p>
    <w:p w14:paraId="6911FBAD" w14:textId="3D86CD35" w:rsidR="00343560" w:rsidRPr="00B266B0" w:rsidRDefault="00343560" w:rsidP="0034356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71F11288" w14:textId="77777777" w:rsidR="00343560" w:rsidRPr="006E13D1" w:rsidRDefault="00343560" w:rsidP="00343560">
      <w:pPr>
        <w:pStyle w:val="Heading1"/>
      </w:pPr>
      <w:r w:rsidRPr="006E13D1">
        <w:t>1</w:t>
      </w:r>
      <w:r w:rsidRPr="006E13D1">
        <w:tab/>
      </w:r>
      <w:r>
        <w:t>Introduction</w:t>
      </w:r>
    </w:p>
    <w:p w14:paraId="509EF93D" w14:textId="68D8AE52" w:rsidR="00D722E0" w:rsidRDefault="00BD0BEC" w:rsidP="00343560">
      <w:r>
        <w:t>In</w:t>
      </w:r>
      <w:r w:rsidR="00D722E0">
        <w:t xml:space="preserve"> RAN3 #127bis we made the following agreements </w:t>
      </w:r>
      <w:r w:rsidR="00672245">
        <w:t>related to AI/ML slicing discussions:</w:t>
      </w:r>
    </w:p>
    <w:p w14:paraId="04865A14" w14:textId="77777777" w:rsidR="00D722E0" w:rsidRDefault="00D722E0" w:rsidP="00D722E0">
      <w:pPr>
        <w:pStyle w:val="Normal5"/>
        <w:rPr>
          <w:rFonts w:cs="Calibri"/>
          <w:sz w:val="18"/>
          <w:lang w:eastAsia="en-US"/>
        </w:rPr>
      </w:pPr>
      <w:r>
        <w:rPr>
          <w:rFonts w:cs="Calibri"/>
          <w:kern w:val="0"/>
          <w:sz w:val="18"/>
          <w:szCs w:val="24"/>
          <w:u w:val="single"/>
          <w:lang w:eastAsia="en-US"/>
        </w:rPr>
        <w:t>Slice UE performance request:</w:t>
      </w:r>
    </w:p>
    <w:p w14:paraId="5568B2D8" w14:textId="77777777" w:rsidR="00D722E0" w:rsidRDefault="00D722E0" w:rsidP="00D722E0">
      <w:pPr>
        <w:rPr>
          <w:rFonts w:cs="Calibri"/>
          <w:b/>
          <w:color w:val="008000"/>
          <w:sz w:val="18"/>
        </w:rPr>
      </w:pPr>
      <w:r>
        <w:rPr>
          <w:rFonts w:cs="Calibri"/>
          <w:b/>
          <w:color w:val="008000"/>
          <w:sz w:val="18"/>
        </w:rPr>
        <w:t>For Slice UE performance request, take Opt2: Extend Existing Report Characteristics Bitmap.</w:t>
      </w:r>
    </w:p>
    <w:p w14:paraId="5277FD5B" w14:textId="1EA2B50D" w:rsidR="00D722E0" w:rsidRDefault="00D722E0" w:rsidP="00D722E0">
      <w:pPr>
        <w:pStyle w:val="Normal5"/>
        <w:rPr>
          <w:rFonts w:cs="Calibri"/>
          <w:kern w:val="0"/>
          <w:sz w:val="18"/>
          <w:szCs w:val="24"/>
          <w:u w:val="single"/>
          <w:lang w:eastAsia="en-US"/>
        </w:rPr>
      </w:pPr>
      <w:r>
        <w:rPr>
          <w:rFonts w:cs="Calibri"/>
          <w:kern w:val="0"/>
          <w:sz w:val="18"/>
          <w:szCs w:val="24"/>
          <w:u w:val="single"/>
          <w:lang w:eastAsia="en-US"/>
        </w:rPr>
        <w:t>Failed Report Characteristics:</w:t>
      </w:r>
    </w:p>
    <w:p w14:paraId="603F757B" w14:textId="77777777" w:rsidR="00D722E0" w:rsidRDefault="00D722E0" w:rsidP="00D722E0">
      <w:pPr>
        <w:pStyle w:val="ListParagraph5"/>
        <w:overflowPunct/>
        <w:autoSpaceDE/>
        <w:autoSpaceDN/>
        <w:adjustRightInd/>
        <w:ind w:left="0"/>
        <w:textAlignment w:val="auto"/>
        <w:rPr>
          <w:rFonts w:ascii="Calibri" w:hAnsi="Calibri" w:cs="Calibri"/>
          <w:b/>
          <w:color w:val="008000"/>
          <w:sz w:val="18"/>
          <w:lang w:eastAsia="en-US"/>
        </w:rPr>
      </w:pPr>
      <w:r>
        <w:rPr>
          <w:rFonts w:ascii="Calibri" w:hAnsi="Calibri" w:cs="Calibri"/>
          <w:b/>
          <w:color w:val="008000"/>
          <w:sz w:val="18"/>
          <w:lang w:eastAsia="en-US"/>
        </w:rPr>
        <w:t>Extending the existing Node Measurement Failed Report Characteristics IE to include slice-level UE performance metrics for indicating the failed result for slice-level UE performance metrics.</w:t>
      </w:r>
    </w:p>
    <w:p w14:paraId="7650A2C2" w14:textId="77777777" w:rsidR="00D722E0" w:rsidRDefault="00D722E0" w:rsidP="00D722E0">
      <w:pPr>
        <w:pStyle w:val="Normal5"/>
        <w:rPr>
          <w:rFonts w:cs="Calibri"/>
          <w:kern w:val="0"/>
          <w:sz w:val="18"/>
          <w:szCs w:val="24"/>
          <w:u w:val="single"/>
        </w:rPr>
      </w:pPr>
      <w:r>
        <w:rPr>
          <w:rFonts w:cs="Calibri" w:hint="eastAsia"/>
          <w:kern w:val="0"/>
          <w:sz w:val="18"/>
          <w:szCs w:val="24"/>
          <w:u w:val="single"/>
        </w:rPr>
        <w:t>P</w:t>
      </w:r>
      <w:r>
        <w:rPr>
          <w:rFonts w:cs="Calibri"/>
          <w:kern w:val="0"/>
          <w:sz w:val="18"/>
          <w:szCs w:val="24"/>
          <w:u w:val="single"/>
        </w:rPr>
        <w:t>er Slice UE performance report:</w:t>
      </w:r>
    </w:p>
    <w:p w14:paraId="0E80F48D" w14:textId="77777777" w:rsidR="00D722E0" w:rsidRDefault="00D722E0" w:rsidP="00D722E0">
      <w:pPr>
        <w:rPr>
          <w:rFonts w:cs="Calibri"/>
          <w:b/>
          <w:color w:val="008000"/>
          <w:sz w:val="18"/>
        </w:rPr>
      </w:pPr>
      <w:r>
        <w:rPr>
          <w:rFonts w:cs="Calibri"/>
          <w:b/>
          <w:color w:val="008000"/>
          <w:sz w:val="18"/>
        </w:rPr>
        <w:t>Add Slice UE performance IE in the DATA COLLECTION UPDATE message.</w:t>
      </w:r>
    </w:p>
    <w:p w14:paraId="78DE332C" w14:textId="3E6BB6A2" w:rsidR="00672245" w:rsidRDefault="00672245" w:rsidP="00672245">
      <w:pPr>
        <w:widowControl w:val="0"/>
      </w:pPr>
      <w:r>
        <w:t xml:space="preserve">One issue that remained open in the previous meeting was how the slice capacity is scaled with respect to the total capacity of the cell in case multiple slices are available for a cell if we reuse the existing </w:t>
      </w:r>
      <w:r w:rsidRPr="0024668D">
        <w:rPr>
          <w:i/>
          <w:iCs/>
        </w:rPr>
        <w:t>Slice Available Capacity</w:t>
      </w:r>
      <w:r>
        <w:t xml:space="preserve"> IE for encoding of the reported predictions. Towards this end, there were proposals on whether the </w:t>
      </w:r>
      <w:r w:rsidRPr="00672245">
        <w:t>predicted composite available capacity should be introduced and configured to be reported together with the predicted slice available capacity</w:t>
      </w:r>
      <w:r>
        <w:t>. In the last meeting we agreed to introduce the measured Cell Capacity Class Value (CCCV) within the predicted slice available capacity</w:t>
      </w:r>
      <w:r w:rsidR="00497808">
        <w:t xml:space="preserve"> instead,</w:t>
      </w:r>
      <w:r>
        <w:t xml:space="preserve"> which subsequently implied that we introduce a new IE for the Predicted Slice Available Capacity:</w:t>
      </w:r>
    </w:p>
    <w:p w14:paraId="4F218ABF" w14:textId="2ED9E976" w:rsidR="000E40CD" w:rsidRDefault="00672245" w:rsidP="00343560">
      <w:r>
        <w:rPr>
          <w:rFonts w:cs="Calibri"/>
          <w:b/>
          <w:bCs/>
          <w:color w:val="008000"/>
          <w:sz w:val="18"/>
        </w:rPr>
        <w:t>Introduce the measured CCCV within the predicted slice available capacity.</w:t>
      </w:r>
    </w:p>
    <w:p w14:paraId="56662C7F" w14:textId="7E925706" w:rsidR="00D722E0" w:rsidRDefault="00D722E0" w:rsidP="00343560">
      <w:r>
        <w:t xml:space="preserve">Furthermore, we had discussions related to the granularity of UE Performance metrics </w:t>
      </w:r>
      <w:r w:rsidR="000E40CD">
        <w:t>and we captured the following agreement:</w:t>
      </w:r>
    </w:p>
    <w:p w14:paraId="793EFAC2" w14:textId="77777777" w:rsidR="00D722E0" w:rsidRDefault="00D722E0" w:rsidP="00D722E0">
      <w:pPr>
        <w:rPr>
          <w:rFonts w:cs="Calibri"/>
          <w:b/>
          <w:bCs/>
          <w:color w:val="008000"/>
          <w:sz w:val="18"/>
        </w:rPr>
      </w:pPr>
      <w:r>
        <w:rPr>
          <w:rFonts w:cs="Calibri"/>
          <w:b/>
          <w:bCs/>
          <w:color w:val="008000"/>
          <w:sz w:val="18"/>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  </w:t>
      </w:r>
    </w:p>
    <w:p w14:paraId="101FEFE5" w14:textId="5188BE5F" w:rsidR="00491F35" w:rsidRPr="0001200D" w:rsidRDefault="0001200D" w:rsidP="005E571A">
      <w:r>
        <w:t>In this contribution we provide our views regarding</w:t>
      </w:r>
      <w:r w:rsidR="006B0041">
        <w:t xml:space="preserve"> </w:t>
      </w:r>
      <w:r w:rsidR="00497808">
        <w:t xml:space="preserve">some </w:t>
      </w:r>
      <w:r w:rsidR="006B0041">
        <w:t xml:space="preserve">remaining open </w:t>
      </w:r>
      <w:r w:rsidR="00672245">
        <w:t>issue</w:t>
      </w:r>
      <w:r w:rsidR="00497808">
        <w:t>s of AI/ML slicing.</w:t>
      </w:r>
    </w:p>
    <w:p w14:paraId="366293B7" w14:textId="61215C0E" w:rsidR="00571E09" w:rsidRPr="00497808" w:rsidRDefault="00343560" w:rsidP="00497808">
      <w:pPr>
        <w:pStyle w:val="Heading1"/>
      </w:pPr>
      <w:r w:rsidRPr="006E13D1">
        <w:t>2</w:t>
      </w:r>
      <w:r w:rsidRPr="006E13D1">
        <w:tab/>
      </w:r>
      <w:r>
        <w:t>Discussion</w:t>
      </w:r>
    </w:p>
    <w:p w14:paraId="1F9D3314" w14:textId="48A2644B" w:rsidR="00CA7C43" w:rsidRPr="00886C73" w:rsidRDefault="00CA7C43" w:rsidP="00CA7C43">
      <w:pPr>
        <w:pStyle w:val="Heading3"/>
      </w:pPr>
      <w:r w:rsidRPr="00886C73">
        <w:t>2.2.1</w:t>
      </w:r>
      <w:r w:rsidRPr="00886C73">
        <w:tab/>
      </w:r>
      <w:r>
        <w:t>Slice-level UE Performance granularity</w:t>
      </w:r>
    </w:p>
    <w:p w14:paraId="50853614" w14:textId="078F7F08" w:rsidR="006354D2" w:rsidRDefault="00F52D87" w:rsidP="007C4FC3">
      <w:pPr>
        <w:pStyle w:val="00BodyText"/>
        <w:spacing w:after="0"/>
        <w:rPr>
          <w:rFonts w:ascii="Times New Roman" w:hAnsi="Times New Roman"/>
          <w:sz w:val="20"/>
          <w:lang w:val="en-GB"/>
        </w:rPr>
      </w:pPr>
      <w:r>
        <w:rPr>
          <w:rFonts w:ascii="Times New Roman" w:hAnsi="Times New Roman"/>
          <w:sz w:val="20"/>
          <w:lang w:val="en-GB"/>
        </w:rPr>
        <w:t xml:space="preserve">The topic of UE Performance metric granularity has been discussed extensively over the previous meetings. RAN3 had agreed to use existing UE performance metrics </w:t>
      </w:r>
      <w:r w:rsidRPr="00F52D87">
        <w:rPr>
          <w:rFonts w:ascii="Times New Roman" w:hAnsi="Times New Roman"/>
          <w:sz w:val="20"/>
          <w:lang w:val="en-GB"/>
        </w:rPr>
        <w:t xml:space="preserve">per S-NSSAI defined in SA5 </w:t>
      </w:r>
      <w:r>
        <w:rPr>
          <w:rFonts w:ascii="Times New Roman" w:hAnsi="Times New Roman"/>
          <w:sz w:val="20"/>
          <w:lang w:val="en-GB"/>
        </w:rPr>
        <w:t>as part of UE Performance reporting. In the last meeting, so</w:t>
      </w:r>
      <w:r w:rsidR="00DF04EB">
        <w:rPr>
          <w:rFonts w:ascii="Times New Roman" w:hAnsi="Times New Roman"/>
          <w:sz w:val="20"/>
          <w:lang w:val="en-GB"/>
        </w:rPr>
        <w:t>me companies raised the issue that UE Performance metrics may not be measured per slice</w:t>
      </w:r>
      <w:r>
        <w:rPr>
          <w:rFonts w:ascii="Times New Roman" w:hAnsi="Times New Roman"/>
          <w:sz w:val="20"/>
          <w:lang w:val="en-GB"/>
        </w:rPr>
        <w:t xml:space="preserve"> but per DRB</w:t>
      </w:r>
      <w:r w:rsidR="006354D2">
        <w:rPr>
          <w:rFonts w:ascii="Times New Roman" w:hAnsi="Times New Roman"/>
          <w:sz w:val="20"/>
          <w:lang w:val="en-GB"/>
        </w:rPr>
        <w:t xml:space="preserve"> per slice</w:t>
      </w:r>
      <w:r w:rsidR="00DF04EB">
        <w:rPr>
          <w:rFonts w:ascii="Times New Roman" w:hAnsi="Times New Roman"/>
          <w:sz w:val="20"/>
          <w:lang w:val="en-GB"/>
        </w:rPr>
        <w:t xml:space="preserve"> according to SA5 specifications. Therefore, we captured an agreement </w:t>
      </w:r>
      <w:r>
        <w:rPr>
          <w:rFonts w:ascii="Times New Roman" w:hAnsi="Times New Roman"/>
          <w:sz w:val="20"/>
          <w:lang w:val="en-GB"/>
        </w:rPr>
        <w:t xml:space="preserve">that if no SA5 definition exists RAN3 shall decide whether those metrics are derived based on an average or weighted average. </w:t>
      </w:r>
    </w:p>
    <w:p w14:paraId="288355B2" w14:textId="77777777" w:rsidR="006354D2" w:rsidRDefault="006354D2" w:rsidP="007C4FC3">
      <w:pPr>
        <w:pStyle w:val="00BodyText"/>
        <w:spacing w:after="0"/>
        <w:rPr>
          <w:rFonts w:ascii="Times New Roman" w:hAnsi="Times New Roman"/>
          <w:sz w:val="20"/>
          <w:lang w:val="en-GB"/>
        </w:rPr>
      </w:pPr>
    </w:p>
    <w:p w14:paraId="01E1A6C3" w14:textId="77777777" w:rsidR="006354D2" w:rsidRDefault="006354D2" w:rsidP="006354D2">
      <w:pPr>
        <w:pStyle w:val="00BodyText"/>
        <w:spacing w:after="0"/>
      </w:pPr>
      <w:r>
        <w:rPr>
          <w:rFonts w:ascii="Times New Roman" w:hAnsi="Times New Roman"/>
          <w:sz w:val="20"/>
          <w:lang w:val="en-GB"/>
        </w:rPr>
        <w:t xml:space="preserve">Checking SA5 specification TS 28.558 we notice that indeed measurements for UE Performance can be reported on a slice level granularity namely </w:t>
      </w:r>
    </w:p>
    <w:p w14:paraId="48C73140" w14:textId="77777777" w:rsidR="006354D2" w:rsidRPr="004658C0" w:rsidRDefault="006354D2" w:rsidP="006354D2">
      <w:pPr>
        <w:pStyle w:val="00BodyText"/>
        <w:spacing w:after="0"/>
        <w:rPr>
          <w:rFonts w:ascii="Times New Roman" w:hAnsi="Times New Roman"/>
          <w:sz w:val="20"/>
          <w:lang w:val="en-GB"/>
        </w:rPr>
      </w:pPr>
    </w:p>
    <w:p w14:paraId="1CB936C0" w14:textId="77777777" w:rsidR="006354D2" w:rsidRPr="005523C6" w:rsidRDefault="006354D2" w:rsidP="006354D2">
      <w:pPr>
        <w:pStyle w:val="ListParagraph"/>
        <w:numPr>
          <w:ilvl w:val="0"/>
          <w:numId w:val="44"/>
        </w:numPr>
        <w:ind w:leftChars="0"/>
        <w:jc w:val="both"/>
        <w:rPr>
          <w:b/>
          <w:bCs/>
          <w:lang w:val="en-US"/>
        </w:rPr>
      </w:pPr>
      <w:r w:rsidRPr="005523C6">
        <w:rPr>
          <w:b/>
          <w:bCs/>
          <w:lang w:val="en-US"/>
        </w:rPr>
        <w:t>Delay Measurements</w:t>
      </w:r>
    </w:p>
    <w:p w14:paraId="08762DB5" w14:textId="77777777" w:rsidR="006354D2" w:rsidRPr="005523C6" w:rsidRDefault="006354D2" w:rsidP="006354D2">
      <w:pPr>
        <w:pStyle w:val="ListParagraph"/>
        <w:numPr>
          <w:ilvl w:val="1"/>
          <w:numId w:val="43"/>
        </w:numPr>
        <w:ind w:leftChars="0" w:left="284" w:firstLine="0"/>
        <w:contextualSpacing/>
        <w:jc w:val="both"/>
        <w:rPr>
          <w:szCs w:val="20"/>
          <w:lang w:val="en-US"/>
        </w:rPr>
      </w:pPr>
      <w:r w:rsidRPr="002E62F6">
        <w:rPr>
          <w:b/>
          <w:bCs/>
          <w:lang w:eastAsia="zh-CN"/>
        </w:rPr>
        <w:lastRenderedPageBreak/>
        <w:t>Average</w:t>
      </w:r>
      <w:r w:rsidRPr="002E62F6">
        <w:rPr>
          <w:b/>
          <w:bCs/>
          <w:color w:val="000000"/>
        </w:rPr>
        <w:t xml:space="preserve"> delay DL air-interface</w:t>
      </w:r>
      <w:r>
        <w:rPr>
          <w:szCs w:val="20"/>
        </w:rPr>
        <w:t xml:space="preserve">: This is the </w:t>
      </w:r>
      <w:r w:rsidRPr="006A6D12">
        <w:rPr>
          <w:szCs w:val="20"/>
        </w:rPr>
        <w:t xml:space="preserve">Average delay </w:t>
      </w:r>
      <w:r>
        <w:rPr>
          <w:szCs w:val="20"/>
        </w:rPr>
        <w:t xml:space="preserve">in the DL, providing the average time it takes for packet transmission over the air interface in the downlink direction. It is measured at the gNB-DU. The measurement name </w:t>
      </w:r>
      <w:r w:rsidRPr="005523C6">
        <w:rPr>
          <w:color w:val="000000"/>
          <w:lang w:eastAsia="zh-CN"/>
        </w:rPr>
        <w:t xml:space="preserve">has the form </w:t>
      </w:r>
      <w:r w:rsidRPr="005523C6">
        <w:rPr>
          <w:color w:val="000000"/>
          <w:highlight w:val="yellow"/>
          <w:lang w:eastAsia="zh-CN"/>
        </w:rPr>
        <w:t>DRB.AirIfDelayDlUe.</w:t>
      </w:r>
      <w:r w:rsidRPr="005523C6">
        <w:rPr>
          <w:i/>
          <w:iCs/>
          <w:color w:val="000000"/>
          <w:highlight w:val="yellow"/>
          <w:lang w:eastAsia="zh-CN"/>
        </w:rPr>
        <w:t>Filter</w:t>
      </w:r>
      <w:r w:rsidRPr="005523C6">
        <w:rPr>
          <w:color w:val="000000"/>
          <w:lang w:eastAsia="zh-CN"/>
        </w:rPr>
        <w:t xml:space="preserve">,  where </w:t>
      </w:r>
      <w:r w:rsidRPr="005523C6">
        <w:rPr>
          <w:i/>
          <w:iCs/>
          <w:color w:val="000000"/>
          <w:highlight w:val="yellow"/>
          <w:lang w:eastAsia="zh-CN"/>
        </w:rPr>
        <w:t>Filter</w:t>
      </w:r>
      <w:r w:rsidRPr="005523C6">
        <w:rPr>
          <w:color w:val="000000"/>
          <w:highlight w:val="yellow"/>
          <w:lang w:eastAsia="zh-CN"/>
        </w:rPr>
        <w:t xml:space="preserve"> is a combination of QoS level and S-NSSAI, QoS level represents the mapped 5QI or QCI level, and SNSSAI represents S-NSSAI</w:t>
      </w:r>
      <w:r w:rsidRPr="005523C6">
        <w:rPr>
          <w:color w:val="000000"/>
          <w:lang w:eastAsia="zh-CN"/>
        </w:rPr>
        <w:t xml:space="preserve">. </w:t>
      </w:r>
      <w:r>
        <w:rPr>
          <w:szCs w:val="20"/>
        </w:rPr>
        <w:t xml:space="preserve">It is described in </w:t>
      </w:r>
      <w:r w:rsidRPr="006A6D12">
        <w:rPr>
          <w:szCs w:val="20"/>
        </w:rPr>
        <w:t>TS 28.55</w:t>
      </w:r>
      <w:r>
        <w:rPr>
          <w:szCs w:val="20"/>
        </w:rPr>
        <w:t xml:space="preserve">8, clause </w:t>
      </w:r>
      <w:r>
        <w:t>6</w:t>
      </w:r>
      <w:r w:rsidRPr="00B102D2">
        <w:t>.</w:t>
      </w:r>
      <w:r>
        <w:t>3</w:t>
      </w:r>
      <w:r w:rsidRPr="00B102D2">
        <w:t>.</w:t>
      </w:r>
      <w:r>
        <w:t>1.1</w:t>
      </w:r>
      <w:r w:rsidRPr="005523C6">
        <w:rPr>
          <w:color w:val="000000"/>
        </w:rPr>
        <w:t>.1</w:t>
      </w:r>
      <w:r>
        <w:rPr>
          <w:szCs w:val="20"/>
        </w:rPr>
        <w:t xml:space="preserve">. </w:t>
      </w:r>
    </w:p>
    <w:p w14:paraId="38C436F2" w14:textId="77777777" w:rsidR="006354D2" w:rsidRPr="002E62F6" w:rsidRDefault="006354D2" w:rsidP="006354D2">
      <w:pPr>
        <w:pStyle w:val="ListParagraph"/>
        <w:numPr>
          <w:ilvl w:val="1"/>
          <w:numId w:val="43"/>
        </w:numPr>
        <w:ind w:leftChars="0" w:left="284" w:firstLine="0"/>
        <w:contextualSpacing/>
        <w:jc w:val="both"/>
        <w:rPr>
          <w:szCs w:val="20"/>
          <w:lang w:val="en-US"/>
        </w:rPr>
      </w:pPr>
      <w:r w:rsidRPr="002E62F6">
        <w:rPr>
          <w:b/>
          <w:bCs/>
          <w:lang w:eastAsia="zh-CN"/>
        </w:rPr>
        <w:t>Average</w:t>
      </w:r>
      <w:r w:rsidRPr="002E62F6">
        <w:rPr>
          <w:b/>
          <w:bCs/>
          <w:color w:val="000000"/>
        </w:rPr>
        <w:t xml:space="preserve"> delay DL in gNB-DU</w:t>
      </w:r>
      <w:r>
        <w:rPr>
          <w:szCs w:val="20"/>
        </w:rPr>
        <w:t xml:space="preserve">: This is the average RLC SDU delay in the DL within the gNB-DU, </w:t>
      </w:r>
      <w:r w:rsidRPr="000A1D85">
        <w:rPr>
          <w:szCs w:val="20"/>
        </w:rPr>
        <w:t>for initial transmission of all RLC packets</w:t>
      </w:r>
      <w:r>
        <w:rPr>
          <w:szCs w:val="20"/>
        </w:rPr>
        <w:t xml:space="preserve">. It is measured at the gNB-DU. </w:t>
      </w:r>
      <w:r w:rsidRPr="002E62F6">
        <w:rPr>
          <w:highlight w:val="yellow"/>
        </w:rPr>
        <w:t xml:space="preserve">The measurement name has the form </w:t>
      </w:r>
      <w:r w:rsidRPr="002E62F6">
        <w:rPr>
          <w:highlight w:val="yellow"/>
          <w:lang w:val="en-US"/>
        </w:rPr>
        <w:t>DRB.RlcSduDelayDlUe.</w:t>
      </w:r>
      <w:r w:rsidRPr="002E62F6">
        <w:rPr>
          <w:i/>
          <w:iCs/>
          <w:highlight w:val="yellow"/>
          <w:lang w:val="en-US"/>
        </w:rPr>
        <w:t>Filter</w:t>
      </w:r>
      <w:r w:rsidRPr="002E62F6">
        <w:rPr>
          <w:highlight w:val="yellow"/>
          <w:lang w:val="en-US"/>
        </w:rPr>
        <w:t>, w</w:t>
      </w:r>
      <w:r w:rsidRPr="002E62F6">
        <w:rPr>
          <w:color w:val="000000"/>
          <w:highlight w:val="yellow"/>
          <w:lang w:eastAsia="zh-CN"/>
        </w:rPr>
        <w:t>here Filter is a combination of QoS level and S-NSSAI, QoS level represents the mapped 5QI or QCI level, and SNSSAI represents S-NSSAI.</w:t>
      </w:r>
      <w:r w:rsidRPr="005523C6">
        <w:rPr>
          <w:color w:val="000000"/>
          <w:lang w:eastAsia="zh-CN"/>
        </w:rPr>
        <w:t xml:space="preserve"> </w:t>
      </w:r>
      <w:r w:rsidRPr="005523C6">
        <w:rPr>
          <w:szCs w:val="20"/>
        </w:rPr>
        <w:t xml:space="preserve">It is described in TS 28.558, clause </w:t>
      </w:r>
      <w:r>
        <w:t>6</w:t>
      </w:r>
      <w:r w:rsidRPr="00B102D2">
        <w:t>.</w:t>
      </w:r>
      <w:r>
        <w:t>3</w:t>
      </w:r>
      <w:r w:rsidRPr="00B102D2">
        <w:t>.</w:t>
      </w:r>
      <w:r>
        <w:t>1.1</w:t>
      </w:r>
      <w:r w:rsidRPr="005523C6">
        <w:rPr>
          <w:color w:val="000000"/>
        </w:rPr>
        <w:t>.2</w:t>
      </w:r>
      <w:r w:rsidRPr="005523C6">
        <w:rPr>
          <w:szCs w:val="20"/>
        </w:rPr>
        <w:t>.</w:t>
      </w:r>
    </w:p>
    <w:p w14:paraId="5A7CB29C" w14:textId="77777777" w:rsidR="006354D2" w:rsidRPr="002E62F6" w:rsidRDefault="006354D2" w:rsidP="006354D2">
      <w:pPr>
        <w:pStyle w:val="ListParagraph"/>
        <w:numPr>
          <w:ilvl w:val="1"/>
          <w:numId w:val="43"/>
        </w:numPr>
        <w:ind w:leftChars="0" w:left="284" w:firstLine="0"/>
        <w:contextualSpacing/>
        <w:jc w:val="both"/>
        <w:rPr>
          <w:szCs w:val="20"/>
          <w:lang w:val="en-US"/>
        </w:rPr>
      </w:pPr>
      <w:r w:rsidRPr="002E62F6">
        <w:rPr>
          <w:b/>
          <w:bCs/>
          <w:lang w:eastAsia="zh-CN"/>
        </w:rPr>
        <w:t>Average</w:t>
      </w:r>
      <w:r w:rsidRPr="002E62F6">
        <w:rPr>
          <w:b/>
          <w:bCs/>
        </w:rPr>
        <w:t xml:space="preserve"> delay DL on F1-U</w:t>
      </w:r>
      <w:r w:rsidRPr="002E62F6">
        <w:t xml:space="preserve">: This is the average GTP packet delay DL on the F1-U interface. It is measured at the gNB-CU-UP. </w:t>
      </w:r>
      <w:r w:rsidRPr="002E62F6">
        <w:rPr>
          <w:highlight w:val="yellow"/>
        </w:rPr>
        <w:t xml:space="preserve">The measurement name has the form </w:t>
      </w:r>
      <w:r w:rsidRPr="002E62F6">
        <w:rPr>
          <w:highlight w:val="yellow"/>
          <w:lang w:val="en-US"/>
        </w:rPr>
        <w:t>DRB.PdcpF1DelayDlUe.</w:t>
      </w:r>
      <w:r w:rsidRPr="002E62F6">
        <w:rPr>
          <w:i/>
          <w:iCs/>
          <w:highlight w:val="yellow"/>
          <w:lang w:val="en-US"/>
        </w:rPr>
        <w:t>Filter</w:t>
      </w:r>
      <w:r w:rsidRPr="002E62F6">
        <w:rPr>
          <w:highlight w:val="yellow"/>
          <w:lang w:val="en-US"/>
        </w:rPr>
        <w:t xml:space="preserve">,  </w:t>
      </w:r>
      <w:r w:rsidRPr="002E62F6">
        <w:rPr>
          <w:color w:val="000000"/>
          <w:highlight w:val="yellow"/>
          <w:lang w:eastAsia="zh-CN"/>
        </w:rPr>
        <w:t xml:space="preserve">where </w:t>
      </w:r>
      <w:r w:rsidRPr="002E62F6">
        <w:rPr>
          <w:i/>
          <w:iCs/>
          <w:color w:val="000000"/>
          <w:highlight w:val="yellow"/>
          <w:lang w:eastAsia="zh-CN"/>
        </w:rPr>
        <w:t>Filter</w:t>
      </w:r>
      <w:r w:rsidRPr="002E62F6">
        <w:rPr>
          <w:color w:val="000000"/>
          <w:highlight w:val="yellow"/>
          <w:lang w:eastAsia="zh-CN"/>
        </w:rPr>
        <w:t xml:space="preserve"> is a combination of QoS level and S-NSSAI, QoS level represents the mapped 5QI or QCI level, and SNSSAI represents S-NSSAI</w:t>
      </w:r>
      <w:r w:rsidRPr="001C5D4D">
        <w:rPr>
          <w:color w:val="000000"/>
          <w:lang w:eastAsia="zh-CN"/>
        </w:rPr>
        <w:t>.</w:t>
      </w:r>
      <w:r>
        <w:rPr>
          <w:color w:val="000000"/>
          <w:lang w:eastAsia="zh-CN"/>
        </w:rPr>
        <w:t xml:space="preserve"> </w:t>
      </w:r>
      <w:r w:rsidRPr="002E62F6">
        <w:t xml:space="preserve">It is described in TS 28.558, clause </w:t>
      </w:r>
      <w:r>
        <w:t>6</w:t>
      </w:r>
      <w:r w:rsidRPr="00B102D2">
        <w:t>.</w:t>
      </w:r>
      <w:r>
        <w:t>3</w:t>
      </w:r>
      <w:r w:rsidRPr="00B102D2">
        <w:t>.</w:t>
      </w:r>
      <w:r>
        <w:t>1.1</w:t>
      </w:r>
      <w:r w:rsidRPr="002E62F6">
        <w:rPr>
          <w:color w:val="000000"/>
        </w:rPr>
        <w:t>.3</w:t>
      </w:r>
      <w:r w:rsidRPr="002E62F6">
        <w:t>.</w:t>
      </w:r>
    </w:p>
    <w:p w14:paraId="7CDCFC8F" w14:textId="77777777" w:rsidR="006354D2" w:rsidRPr="002E62F6" w:rsidRDefault="006354D2" w:rsidP="006354D2">
      <w:pPr>
        <w:pStyle w:val="ListParagraph"/>
        <w:numPr>
          <w:ilvl w:val="1"/>
          <w:numId w:val="43"/>
        </w:numPr>
        <w:ind w:leftChars="0" w:left="284" w:firstLine="0"/>
        <w:contextualSpacing/>
        <w:jc w:val="both"/>
        <w:rPr>
          <w:szCs w:val="20"/>
          <w:lang w:val="en-US"/>
        </w:rPr>
      </w:pPr>
      <w:r w:rsidRPr="002E62F6">
        <w:rPr>
          <w:b/>
          <w:bCs/>
          <w:lang w:eastAsia="zh-CN"/>
        </w:rPr>
        <w:t>Average</w:t>
      </w:r>
      <w:r w:rsidRPr="002E62F6">
        <w:rPr>
          <w:b/>
          <w:bCs/>
        </w:rPr>
        <w:t xml:space="preserve"> delay DL in CU-UP</w:t>
      </w:r>
      <w:r w:rsidRPr="002E62F6">
        <w:t>: This is the average PDCP SDU delay on the downlink within the gNB-CU-UP, for all PDCP packets. It is measured at the gNB-CU-UP.</w:t>
      </w:r>
      <w:r>
        <w:t xml:space="preserve"> </w:t>
      </w:r>
      <w:r w:rsidRPr="002E62F6">
        <w:rPr>
          <w:highlight w:val="yellow"/>
        </w:rPr>
        <w:t xml:space="preserve">The measurement name has the form </w:t>
      </w:r>
      <w:r w:rsidRPr="002E62F6">
        <w:rPr>
          <w:highlight w:val="yellow"/>
          <w:lang w:val="en-US"/>
        </w:rPr>
        <w:t>DRB.PdcpSduDelayDlUe.</w:t>
      </w:r>
      <w:r w:rsidRPr="002E62F6">
        <w:rPr>
          <w:i/>
          <w:iCs/>
          <w:highlight w:val="yellow"/>
          <w:lang w:val="en-US"/>
        </w:rPr>
        <w:t>Filter</w:t>
      </w:r>
      <w:r w:rsidRPr="002E62F6">
        <w:rPr>
          <w:highlight w:val="yellow"/>
          <w:lang w:val="en-US"/>
        </w:rPr>
        <w:t>, w</w:t>
      </w:r>
      <w:r w:rsidRPr="002E62F6">
        <w:rPr>
          <w:color w:val="000000"/>
          <w:highlight w:val="yellow"/>
          <w:lang w:eastAsia="zh-CN"/>
        </w:rPr>
        <w:t xml:space="preserve">here </w:t>
      </w:r>
      <w:r w:rsidRPr="002E62F6">
        <w:rPr>
          <w:i/>
          <w:iCs/>
          <w:color w:val="000000"/>
          <w:highlight w:val="yellow"/>
          <w:lang w:eastAsia="zh-CN"/>
        </w:rPr>
        <w:t>Filter</w:t>
      </w:r>
      <w:r w:rsidRPr="002E62F6">
        <w:rPr>
          <w:color w:val="000000"/>
          <w:highlight w:val="yellow"/>
          <w:lang w:eastAsia="zh-CN"/>
        </w:rPr>
        <w:t xml:space="preserve"> is a combination of QoS level and S-NSSAI, QoS level represents the mapped 5QI or QCI level, and SNSSAI represents S-NSSAI.</w:t>
      </w:r>
      <w:r w:rsidRPr="002E62F6">
        <w:t xml:space="preserve"> It is described in TS 28.558, clause </w:t>
      </w:r>
      <w:r>
        <w:t>6</w:t>
      </w:r>
      <w:r w:rsidRPr="00B102D2">
        <w:t>.</w:t>
      </w:r>
      <w:r>
        <w:t>3</w:t>
      </w:r>
      <w:r w:rsidRPr="00B102D2">
        <w:t>.</w:t>
      </w:r>
      <w:r>
        <w:t>1.1</w:t>
      </w:r>
      <w:r w:rsidRPr="002E62F6">
        <w:rPr>
          <w:color w:val="000000"/>
        </w:rPr>
        <w:t>.4</w:t>
      </w:r>
      <w:r w:rsidRPr="002E62F6">
        <w:t>.</w:t>
      </w:r>
    </w:p>
    <w:p w14:paraId="44D1FDC0" w14:textId="77777777" w:rsidR="006354D2" w:rsidRDefault="006354D2" w:rsidP="006354D2">
      <w:pPr>
        <w:pStyle w:val="ListParagraph"/>
        <w:ind w:leftChars="0" w:left="0"/>
        <w:jc w:val="both"/>
        <w:rPr>
          <w:szCs w:val="20"/>
        </w:rPr>
      </w:pPr>
    </w:p>
    <w:p w14:paraId="470075B5" w14:textId="77777777" w:rsidR="006354D2" w:rsidRDefault="006354D2" w:rsidP="006354D2">
      <w:pPr>
        <w:pStyle w:val="ListParagraph"/>
        <w:ind w:leftChars="0" w:left="0"/>
        <w:jc w:val="both"/>
        <w:rPr>
          <w:szCs w:val="20"/>
        </w:rPr>
      </w:pPr>
      <w:r>
        <w:rPr>
          <w:szCs w:val="20"/>
        </w:rPr>
        <w:t xml:space="preserve">Similarly, in the uplink: </w:t>
      </w:r>
    </w:p>
    <w:p w14:paraId="77B07B1D" w14:textId="77777777" w:rsidR="006354D2" w:rsidRPr="00906EBB" w:rsidRDefault="006354D2" w:rsidP="006354D2">
      <w:pPr>
        <w:pStyle w:val="ListParagraph"/>
        <w:ind w:leftChars="0" w:left="0"/>
        <w:jc w:val="both"/>
        <w:rPr>
          <w:szCs w:val="20"/>
        </w:rPr>
      </w:pPr>
    </w:p>
    <w:p w14:paraId="487009FC" w14:textId="616968F0" w:rsidR="006354D2" w:rsidRPr="006A6D12" w:rsidRDefault="006354D2" w:rsidP="006354D2">
      <w:pPr>
        <w:pStyle w:val="ListParagraph"/>
        <w:numPr>
          <w:ilvl w:val="1"/>
          <w:numId w:val="43"/>
        </w:numPr>
        <w:ind w:leftChars="0" w:left="1080"/>
        <w:contextualSpacing/>
        <w:jc w:val="both"/>
        <w:rPr>
          <w:szCs w:val="20"/>
        </w:rPr>
      </w:pPr>
      <w:r w:rsidRPr="00A1193F">
        <w:rPr>
          <w:b/>
          <w:bCs/>
          <w:color w:val="000000"/>
        </w:rPr>
        <w:t>Average delay UL on over-the-air interface</w:t>
      </w:r>
      <w:r>
        <w:rPr>
          <w:szCs w:val="20"/>
        </w:rPr>
        <w:t xml:space="preserve">: This is the air interface UL delay. It is defined in TS 38.314, </w:t>
      </w:r>
      <w:r w:rsidRPr="006A6D12">
        <w:rPr>
          <w:szCs w:val="20"/>
        </w:rPr>
        <w:t>clause 4.2.1.2.2</w:t>
      </w:r>
      <w:r w:rsidR="00E15B59">
        <w:rPr>
          <w:szCs w:val="20"/>
        </w:rPr>
        <w:t xml:space="preserve">, named </w:t>
      </w:r>
      <w:r w:rsidR="00E15B59">
        <w:t>"</w:t>
      </w:r>
      <w:r w:rsidR="00E15B59" w:rsidRPr="00CC276C">
        <w:rPr>
          <w:lang w:eastAsia="ja-JP"/>
        </w:rPr>
        <w:t>Average over-the-air interface packet delay in the UL</w:t>
      </w:r>
      <w:r w:rsidR="00E15B59">
        <w:rPr>
          <w:lang w:eastAsia="ja-JP"/>
        </w:rPr>
        <w:t xml:space="preserve"> </w:t>
      </w:r>
      <w:r w:rsidR="00E15B59" w:rsidRPr="00B9344B">
        <w:rPr>
          <w:highlight w:val="yellow"/>
          <w:lang w:eastAsia="ja-JP"/>
        </w:rPr>
        <w:t>per DRB</w:t>
      </w:r>
      <w:r w:rsidR="00E15B59">
        <w:rPr>
          <w:lang w:eastAsia="ja-JP"/>
        </w:rPr>
        <w:t xml:space="preserve"> per UE"</w:t>
      </w:r>
      <w:r>
        <w:rPr>
          <w:szCs w:val="20"/>
        </w:rPr>
        <w:t xml:space="preserve"> (and in TS 28.558, clause </w:t>
      </w:r>
      <w:r w:rsidRPr="002E5CD3">
        <w:rPr>
          <w:color w:val="000000"/>
        </w:rPr>
        <w:t>6.</w:t>
      </w:r>
      <w:r>
        <w:rPr>
          <w:color w:val="000000"/>
        </w:rPr>
        <w:t>3</w:t>
      </w:r>
      <w:r w:rsidRPr="002E5CD3">
        <w:rPr>
          <w:color w:val="000000"/>
        </w:rPr>
        <w:t>.1.1.</w:t>
      </w:r>
      <w:r>
        <w:rPr>
          <w:color w:val="000000"/>
        </w:rPr>
        <w:t>6</w:t>
      </w:r>
      <w:r>
        <w:rPr>
          <w:szCs w:val="20"/>
        </w:rPr>
        <w:t>)</w:t>
      </w:r>
      <w:r w:rsidRPr="006A6D12">
        <w:rPr>
          <w:szCs w:val="20"/>
        </w:rPr>
        <w:t>.</w:t>
      </w:r>
      <w:r>
        <w:rPr>
          <w:szCs w:val="20"/>
        </w:rPr>
        <w:t xml:space="preserve"> It is measured at the gNB-DU. </w:t>
      </w:r>
      <w:r w:rsidRPr="00A1193F">
        <w:rPr>
          <w:highlight w:val="yellow"/>
        </w:rPr>
        <w:t xml:space="preserve">The measurement name has the form </w:t>
      </w:r>
      <w:r w:rsidRPr="00A1193F">
        <w:rPr>
          <w:highlight w:val="yellow"/>
          <w:lang w:val="en-US"/>
        </w:rPr>
        <w:t>DRB.AirIfDelayUlUe.</w:t>
      </w:r>
      <w:r w:rsidRPr="00A1193F">
        <w:rPr>
          <w:i/>
          <w:iCs/>
          <w:highlight w:val="yellow"/>
          <w:lang w:val="en-US"/>
        </w:rPr>
        <w:t>Filter</w:t>
      </w:r>
      <w:r w:rsidRPr="00A1193F">
        <w:rPr>
          <w:highlight w:val="yellow"/>
          <w:lang w:val="en-US"/>
        </w:rPr>
        <w:t xml:space="preserve">,  </w:t>
      </w:r>
      <w:r w:rsidRPr="00A1193F">
        <w:rPr>
          <w:color w:val="000000"/>
          <w:highlight w:val="yellow"/>
          <w:lang w:eastAsia="zh-CN"/>
        </w:rPr>
        <w:t xml:space="preserve">where </w:t>
      </w:r>
      <w:r w:rsidRPr="00A1193F">
        <w:rPr>
          <w:i/>
          <w:iCs/>
          <w:color w:val="000000"/>
          <w:highlight w:val="yellow"/>
          <w:lang w:eastAsia="zh-CN"/>
        </w:rPr>
        <w:t>Filter</w:t>
      </w:r>
      <w:r w:rsidRPr="00A1193F">
        <w:rPr>
          <w:color w:val="000000"/>
          <w:highlight w:val="yellow"/>
          <w:lang w:eastAsia="zh-CN"/>
        </w:rPr>
        <w:t xml:space="preserve"> is a combination of QoS level and S-NSSAI, QoS level represents the mapped 5QI or QCI level, and SNSSAI represents S-NSSAI.</w:t>
      </w:r>
    </w:p>
    <w:p w14:paraId="0D3BEB88" w14:textId="6E08F7A8" w:rsidR="006354D2" w:rsidRPr="002D77FE" w:rsidRDefault="006354D2" w:rsidP="006354D2">
      <w:pPr>
        <w:pStyle w:val="ListParagraph"/>
        <w:numPr>
          <w:ilvl w:val="1"/>
          <w:numId w:val="43"/>
        </w:numPr>
        <w:ind w:leftChars="0" w:left="1080"/>
        <w:contextualSpacing/>
        <w:jc w:val="both"/>
        <w:rPr>
          <w:szCs w:val="20"/>
        </w:rPr>
      </w:pPr>
      <w:r w:rsidRPr="00A1193F">
        <w:rPr>
          <w:b/>
          <w:bCs/>
          <w:noProof/>
          <w:lang w:eastAsia="ja-JP"/>
        </w:rPr>
        <w:t>Average RLC packet delay in the UL</w:t>
      </w:r>
      <w:r w:rsidRPr="002D77FE">
        <w:rPr>
          <w:szCs w:val="20"/>
        </w:rPr>
        <w:t xml:space="preserve">: </w:t>
      </w:r>
      <w:r>
        <w:rPr>
          <w:szCs w:val="20"/>
        </w:rPr>
        <w:t xml:space="preserve">This measures RLC packet delay in the UL, i.e., the delay within the gNB-DU. </w:t>
      </w:r>
      <w:r w:rsidRPr="002D77FE">
        <w:rPr>
          <w:szCs w:val="20"/>
        </w:rPr>
        <w:t>It is</w:t>
      </w:r>
      <w:r>
        <w:rPr>
          <w:szCs w:val="20"/>
        </w:rPr>
        <w:t xml:space="preserve"> defined in TS 38.314, clause</w:t>
      </w:r>
      <w:r w:rsidRPr="006A6D12">
        <w:rPr>
          <w:szCs w:val="20"/>
        </w:rPr>
        <w:t xml:space="preserve"> 4.2.1.2.3</w:t>
      </w:r>
      <w:r w:rsidR="00E15B59">
        <w:rPr>
          <w:szCs w:val="20"/>
        </w:rPr>
        <w:t xml:space="preserve">, </w:t>
      </w:r>
      <w:r w:rsidR="00E15B59">
        <w:t>named "</w:t>
      </w:r>
      <w:r w:rsidR="00E15B59" w:rsidRPr="007B5BA0">
        <w:rPr>
          <w:noProof/>
          <w:lang w:eastAsia="ja-JP"/>
        </w:rPr>
        <w:t xml:space="preserve">Average RLC packet delay in the UL </w:t>
      </w:r>
      <w:r w:rsidR="00E15B59" w:rsidRPr="00B9344B">
        <w:rPr>
          <w:noProof/>
          <w:highlight w:val="yellow"/>
          <w:lang w:eastAsia="ja-JP"/>
        </w:rPr>
        <w:t>per DRB</w:t>
      </w:r>
      <w:r w:rsidR="00E15B59" w:rsidRPr="007B5BA0">
        <w:rPr>
          <w:noProof/>
          <w:lang w:eastAsia="ja-JP"/>
        </w:rPr>
        <w:t xml:space="preserve"> per UE</w:t>
      </w:r>
      <w:r w:rsidR="00E15B59">
        <w:rPr>
          <w:lang w:eastAsia="ja-JP"/>
        </w:rPr>
        <w:t>"</w:t>
      </w:r>
      <w:r>
        <w:rPr>
          <w:szCs w:val="20"/>
        </w:rPr>
        <w:t xml:space="preserve"> (and in TS 28.558, clause </w:t>
      </w:r>
      <w:r>
        <w:rPr>
          <w:color w:val="000000"/>
        </w:rPr>
        <w:t>6</w:t>
      </w:r>
      <w:r w:rsidRPr="002E5CD3">
        <w:rPr>
          <w:color w:val="000000"/>
        </w:rPr>
        <w:t>.</w:t>
      </w:r>
      <w:r>
        <w:rPr>
          <w:color w:val="000000"/>
        </w:rPr>
        <w:t>3</w:t>
      </w:r>
      <w:r w:rsidRPr="002E5CD3">
        <w:rPr>
          <w:color w:val="000000"/>
        </w:rPr>
        <w:t>.1.1.</w:t>
      </w:r>
      <w:r>
        <w:rPr>
          <w:color w:val="000000"/>
        </w:rPr>
        <w:t>7</w:t>
      </w:r>
      <w:r>
        <w:rPr>
          <w:szCs w:val="20"/>
        </w:rPr>
        <w:t>)</w:t>
      </w:r>
      <w:r w:rsidRPr="006A6D12">
        <w:rPr>
          <w:szCs w:val="20"/>
        </w:rPr>
        <w:t>.</w:t>
      </w:r>
      <w:r>
        <w:rPr>
          <w:szCs w:val="20"/>
        </w:rPr>
        <w:t xml:space="preserve"> It is measured at the gNB-DU. </w:t>
      </w:r>
      <w:r w:rsidRPr="00A1193F">
        <w:rPr>
          <w:highlight w:val="yellow"/>
        </w:rPr>
        <w:t xml:space="preserve">The measurement name has the form </w:t>
      </w:r>
      <w:r w:rsidRPr="00A1193F">
        <w:rPr>
          <w:highlight w:val="yellow"/>
          <w:lang w:val="en-US"/>
        </w:rPr>
        <w:t>DRB.RlcDelayUlUe.</w:t>
      </w:r>
      <w:r w:rsidRPr="00A1193F">
        <w:rPr>
          <w:i/>
          <w:iCs/>
          <w:highlight w:val="yellow"/>
          <w:lang w:val="en-US"/>
        </w:rPr>
        <w:t>Filter</w:t>
      </w:r>
      <w:r w:rsidRPr="00A1193F">
        <w:rPr>
          <w:highlight w:val="yellow"/>
          <w:lang w:val="en-US"/>
        </w:rPr>
        <w:t xml:space="preserve">, </w:t>
      </w:r>
      <w:r>
        <w:rPr>
          <w:highlight w:val="yellow"/>
          <w:lang w:val="en-US"/>
        </w:rPr>
        <w:t>w</w:t>
      </w:r>
      <w:r w:rsidRPr="00A1193F">
        <w:rPr>
          <w:color w:val="000000"/>
          <w:highlight w:val="yellow"/>
          <w:lang w:eastAsia="zh-CN"/>
        </w:rPr>
        <w:t xml:space="preserve">here </w:t>
      </w:r>
      <w:r w:rsidRPr="00A1193F">
        <w:rPr>
          <w:i/>
          <w:iCs/>
          <w:color w:val="000000"/>
          <w:highlight w:val="yellow"/>
          <w:lang w:eastAsia="zh-CN"/>
        </w:rPr>
        <w:t>Filter</w:t>
      </w:r>
      <w:r w:rsidRPr="00A1193F">
        <w:rPr>
          <w:color w:val="000000"/>
          <w:highlight w:val="yellow"/>
          <w:lang w:eastAsia="zh-CN"/>
        </w:rPr>
        <w:t xml:space="preserve"> is a combination of QoS level and S-NSSAI, QoS level represents the mapped 5QI or QCI level, and SNSSAI represents S-NSSAI.</w:t>
      </w:r>
    </w:p>
    <w:p w14:paraId="4EC771DC" w14:textId="77777777" w:rsidR="006354D2" w:rsidRPr="002D77FE" w:rsidRDefault="006354D2" w:rsidP="006354D2">
      <w:pPr>
        <w:pStyle w:val="ListParagraph"/>
        <w:numPr>
          <w:ilvl w:val="1"/>
          <w:numId w:val="43"/>
        </w:numPr>
        <w:ind w:leftChars="0" w:left="1080"/>
        <w:contextualSpacing/>
        <w:jc w:val="both"/>
        <w:rPr>
          <w:szCs w:val="20"/>
        </w:rPr>
      </w:pPr>
      <w:r>
        <w:rPr>
          <w:b/>
          <w:bCs/>
          <w:szCs w:val="20"/>
        </w:rPr>
        <w:t>A</w:t>
      </w:r>
      <w:r w:rsidRPr="00406AFF">
        <w:rPr>
          <w:b/>
          <w:bCs/>
          <w:szCs w:val="20"/>
        </w:rPr>
        <w:t>verage delay UL on F1-U)</w:t>
      </w:r>
      <w:r>
        <w:rPr>
          <w:szCs w:val="20"/>
        </w:rPr>
        <w:t xml:space="preserve">: This is the average GTP packet delay UL on the F1-U interface. </w:t>
      </w:r>
      <w:r>
        <w:t>I</w:t>
      </w:r>
      <w:r w:rsidRPr="00443309">
        <w:t xml:space="preserve">t is measured using </w:t>
      </w:r>
      <w:r w:rsidRPr="00443309">
        <w:rPr>
          <w:lang w:eastAsia="zh-CN"/>
        </w:rPr>
        <w:t>the same metric as the average</w:t>
      </w:r>
      <w:r w:rsidRPr="00443309">
        <w:t xml:space="preserve"> delay DL on F1-U</w:t>
      </w:r>
      <w:r w:rsidRPr="00443309">
        <w:rPr>
          <w:lang w:eastAsia="zh-CN"/>
        </w:rPr>
        <w:t xml:space="preserve"> defined in </w:t>
      </w:r>
      <w:r w:rsidDel="00F36F45">
        <w:rPr>
          <w:szCs w:val="20"/>
        </w:rPr>
        <w:t xml:space="preserve">TS </w:t>
      </w:r>
      <w:r w:rsidRPr="006A6D12" w:rsidDel="00F36F45">
        <w:rPr>
          <w:szCs w:val="20"/>
        </w:rPr>
        <w:t>28.55</w:t>
      </w:r>
      <w:r>
        <w:rPr>
          <w:szCs w:val="20"/>
        </w:rPr>
        <w:t>8</w:t>
      </w:r>
      <w:r w:rsidDel="00F36F45">
        <w:rPr>
          <w:szCs w:val="20"/>
        </w:rPr>
        <w:t xml:space="preserve">, clause </w:t>
      </w:r>
      <w:r>
        <w:t>6</w:t>
      </w:r>
      <w:r w:rsidRPr="00B102D2">
        <w:t>.</w:t>
      </w:r>
      <w:r>
        <w:t>3</w:t>
      </w:r>
      <w:r w:rsidRPr="00B102D2">
        <w:t>.</w:t>
      </w:r>
      <w:r>
        <w:t>1.1</w:t>
      </w:r>
      <w:r w:rsidRPr="00AC22D1">
        <w:rPr>
          <w:color w:val="000000"/>
        </w:rPr>
        <w:t>.</w:t>
      </w:r>
      <w:r>
        <w:rPr>
          <w:color w:val="000000"/>
        </w:rPr>
        <w:t>3</w:t>
      </w:r>
      <w:r w:rsidRPr="002D77FE" w:rsidDel="00F36F45">
        <w:rPr>
          <w:szCs w:val="20"/>
        </w:rPr>
        <w:t>.</w:t>
      </w:r>
      <w:r>
        <w:rPr>
          <w:szCs w:val="20"/>
        </w:rPr>
        <w:t xml:space="preserve"> It is measured by the gNB-CU-UP. </w:t>
      </w:r>
      <w:r w:rsidRPr="002E62F6">
        <w:rPr>
          <w:highlight w:val="yellow"/>
        </w:rPr>
        <w:t xml:space="preserve">The measurement name has the form </w:t>
      </w:r>
      <w:r w:rsidRPr="002E62F6">
        <w:rPr>
          <w:highlight w:val="yellow"/>
          <w:lang w:val="en-US"/>
        </w:rPr>
        <w:t>DRB.PdcpF1Delay</w:t>
      </w:r>
      <w:r>
        <w:rPr>
          <w:highlight w:val="yellow"/>
          <w:lang w:val="en-US"/>
        </w:rPr>
        <w:t>U</w:t>
      </w:r>
      <w:r w:rsidRPr="002E62F6">
        <w:rPr>
          <w:highlight w:val="yellow"/>
          <w:lang w:val="en-US"/>
        </w:rPr>
        <w:t>lUe.</w:t>
      </w:r>
      <w:r w:rsidRPr="002E62F6">
        <w:rPr>
          <w:i/>
          <w:iCs/>
          <w:highlight w:val="yellow"/>
          <w:lang w:val="en-US"/>
        </w:rPr>
        <w:t>Filter</w:t>
      </w:r>
      <w:r w:rsidRPr="002E62F6">
        <w:rPr>
          <w:highlight w:val="yellow"/>
          <w:lang w:val="en-US"/>
        </w:rPr>
        <w:t xml:space="preserve">,  </w:t>
      </w:r>
      <w:r w:rsidRPr="002E62F6">
        <w:rPr>
          <w:color w:val="000000"/>
          <w:highlight w:val="yellow"/>
          <w:lang w:eastAsia="zh-CN"/>
        </w:rPr>
        <w:t xml:space="preserve">where </w:t>
      </w:r>
      <w:r w:rsidRPr="002E62F6">
        <w:rPr>
          <w:i/>
          <w:iCs/>
          <w:color w:val="000000"/>
          <w:highlight w:val="yellow"/>
          <w:lang w:eastAsia="zh-CN"/>
        </w:rPr>
        <w:t>Filter</w:t>
      </w:r>
      <w:r w:rsidRPr="002E62F6">
        <w:rPr>
          <w:color w:val="000000"/>
          <w:highlight w:val="yellow"/>
          <w:lang w:eastAsia="zh-CN"/>
        </w:rPr>
        <w:t xml:space="preserve"> is a combination of QoS level and S-NSSAI, QoS level represents the mapped 5QI or QCI level, and SNSSAI represents S-NSSAI</w:t>
      </w:r>
      <w:r w:rsidRPr="001C5D4D">
        <w:rPr>
          <w:color w:val="000000"/>
          <w:lang w:eastAsia="zh-CN"/>
        </w:rPr>
        <w:t>.</w:t>
      </w:r>
    </w:p>
    <w:p w14:paraId="5467DA44" w14:textId="65AA8961" w:rsidR="006354D2" w:rsidRPr="00907E22" w:rsidRDefault="006354D2" w:rsidP="006354D2">
      <w:pPr>
        <w:pStyle w:val="ListParagraph"/>
        <w:numPr>
          <w:ilvl w:val="1"/>
          <w:numId w:val="43"/>
        </w:numPr>
        <w:ind w:leftChars="0" w:left="1080"/>
        <w:contextualSpacing/>
        <w:jc w:val="both"/>
        <w:rPr>
          <w:szCs w:val="20"/>
          <w:highlight w:val="yellow"/>
        </w:rPr>
      </w:pPr>
      <w:r w:rsidRPr="00907E22">
        <w:rPr>
          <w:b/>
          <w:bCs/>
          <w:noProof/>
          <w:lang w:eastAsia="ja-JP"/>
        </w:rPr>
        <w:t xml:space="preserve">Average </w:t>
      </w:r>
      <w:r w:rsidRPr="00907E22">
        <w:rPr>
          <w:b/>
          <w:bCs/>
          <w:noProof/>
          <w:lang w:eastAsia="zh-CN"/>
        </w:rPr>
        <w:t>P</w:t>
      </w:r>
      <w:r w:rsidRPr="00907E22">
        <w:rPr>
          <w:b/>
          <w:bCs/>
          <w:noProof/>
          <w:lang w:eastAsia="ja-JP"/>
        </w:rPr>
        <w:t>DCP re-ordering delay in the UL</w:t>
      </w:r>
      <w:r>
        <w:rPr>
          <w:szCs w:val="20"/>
        </w:rPr>
        <w:t>: It measures PDCP re-ordering delay in the UL, i.e., delay within the gNB-CU-UP. It is defined in TS 38.314, clause</w:t>
      </w:r>
      <w:r w:rsidRPr="006A6D12">
        <w:rPr>
          <w:szCs w:val="20"/>
        </w:rPr>
        <w:t xml:space="preserve"> 4.2.1.2.4</w:t>
      </w:r>
      <w:r w:rsidR="00E15B59">
        <w:rPr>
          <w:szCs w:val="20"/>
        </w:rPr>
        <w:t xml:space="preserve">, </w:t>
      </w:r>
      <w:r w:rsidR="00E15B59" w:rsidRPr="004745B4">
        <w:t xml:space="preserve">named </w:t>
      </w:r>
      <w:r w:rsidR="00E15B59">
        <w:t>"</w:t>
      </w:r>
      <w:r w:rsidR="00E15B59" w:rsidRPr="004745B4">
        <w:rPr>
          <w:noProof/>
          <w:lang w:eastAsia="ja-JP"/>
        </w:rPr>
        <w:t xml:space="preserve">Average </w:t>
      </w:r>
      <w:r w:rsidR="00E15B59" w:rsidRPr="004745B4">
        <w:rPr>
          <w:noProof/>
          <w:lang w:eastAsia="zh-CN"/>
        </w:rPr>
        <w:t>P</w:t>
      </w:r>
      <w:r w:rsidR="00E15B59" w:rsidRPr="004745B4">
        <w:rPr>
          <w:noProof/>
          <w:lang w:eastAsia="ja-JP"/>
        </w:rPr>
        <w:t xml:space="preserve">DCP re-ordering delay in the UL </w:t>
      </w:r>
      <w:r w:rsidR="00E15B59" w:rsidRPr="00485FED">
        <w:rPr>
          <w:noProof/>
          <w:highlight w:val="yellow"/>
          <w:lang w:eastAsia="ja-JP"/>
        </w:rPr>
        <w:t>per DRB</w:t>
      </w:r>
      <w:r w:rsidR="00E15B59" w:rsidRPr="004745B4">
        <w:rPr>
          <w:noProof/>
          <w:lang w:eastAsia="ja-JP"/>
        </w:rPr>
        <w:t xml:space="preserve"> per UE</w:t>
      </w:r>
      <w:r w:rsidR="00E15B59">
        <w:rPr>
          <w:noProof/>
          <w:lang w:eastAsia="ja-JP"/>
        </w:rPr>
        <w:t>”</w:t>
      </w:r>
      <w:r>
        <w:rPr>
          <w:szCs w:val="20"/>
        </w:rPr>
        <w:t xml:space="preserve"> (and in TS 28.558, clause </w:t>
      </w:r>
      <w:r>
        <w:rPr>
          <w:color w:val="000000"/>
        </w:rPr>
        <w:t>6</w:t>
      </w:r>
      <w:r w:rsidRPr="002E5CD3">
        <w:rPr>
          <w:color w:val="000000"/>
        </w:rPr>
        <w:t>.</w:t>
      </w:r>
      <w:r>
        <w:rPr>
          <w:color w:val="000000"/>
        </w:rPr>
        <w:t>3</w:t>
      </w:r>
      <w:r w:rsidRPr="002E5CD3">
        <w:rPr>
          <w:color w:val="000000"/>
        </w:rPr>
        <w:t>.1.1.</w:t>
      </w:r>
      <w:r>
        <w:rPr>
          <w:color w:val="000000"/>
        </w:rPr>
        <w:t>8</w:t>
      </w:r>
      <w:r>
        <w:rPr>
          <w:szCs w:val="20"/>
        </w:rPr>
        <w:t>)</w:t>
      </w:r>
      <w:r w:rsidRPr="006A6D12">
        <w:rPr>
          <w:szCs w:val="20"/>
        </w:rPr>
        <w:t>.</w:t>
      </w:r>
      <w:r>
        <w:rPr>
          <w:szCs w:val="20"/>
        </w:rPr>
        <w:t xml:space="preserve"> It is measured at the gNB-CU-UP. </w:t>
      </w:r>
      <w:r w:rsidRPr="00907E22">
        <w:rPr>
          <w:highlight w:val="yellow"/>
        </w:rPr>
        <w:t xml:space="preserve">The measurement name has the form </w:t>
      </w:r>
      <w:r w:rsidRPr="00907E22">
        <w:rPr>
          <w:highlight w:val="yellow"/>
          <w:lang w:val="en-US"/>
        </w:rPr>
        <w:t>DRB.PdcpReordDelayUlUe.</w:t>
      </w:r>
      <w:r w:rsidRPr="00907E22">
        <w:rPr>
          <w:i/>
          <w:iCs/>
          <w:highlight w:val="yellow"/>
          <w:lang w:val="en-US"/>
        </w:rPr>
        <w:t>Filter</w:t>
      </w:r>
      <w:r w:rsidRPr="00907E22">
        <w:rPr>
          <w:highlight w:val="yellow"/>
          <w:lang w:val="en-US"/>
        </w:rPr>
        <w:t>,</w:t>
      </w:r>
      <w:r>
        <w:rPr>
          <w:highlight w:val="yellow"/>
          <w:lang w:val="en-US"/>
        </w:rPr>
        <w:t xml:space="preserve"> w</w:t>
      </w:r>
      <w:r w:rsidRPr="00907E22">
        <w:rPr>
          <w:color w:val="000000"/>
          <w:highlight w:val="yellow"/>
          <w:lang w:eastAsia="zh-CN"/>
        </w:rPr>
        <w:t xml:space="preserve">here </w:t>
      </w:r>
      <w:r w:rsidRPr="00907E22">
        <w:rPr>
          <w:i/>
          <w:iCs/>
          <w:color w:val="000000"/>
          <w:highlight w:val="yellow"/>
          <w:lang w:eastAsia="zh-CN"/>
        </w:rPr>
        <w:t>Filter</w:t>
      </w:r>
      <w:r w:rsidRPr="00907E22">
        <w:rPr>
          <w:color w:val="000000"/>
          <w:highlight w:val="yellow"/>
          <w:lang w:eastAsia="zh-CN"/>
        </w:rPr>
        <w:t xml:space="preserve"> is a combination of QoS level and S-NSSAI, QoS level represents the mapped 5QI or QCI level, and SNSSAI represents S-NSSAI.</w:t>
      </w:r>
    </w:p>
    <w:p w14:paraId="2F2D3846" w14:textId="77777777" w:rsidR="006354D2" w:rsidRDefault="006354D2" w:rsidP="006354D2">
      <w:pPr>
        <w:pStyle w:val="00BodyText"/>
        <w:spacing w:after="0"/>
        <w:rPr>
          <w:rFonts w:ascii="Times New Roman" w:hAnsi="Times New Roman"/>
          <w:sz w:val="20"/>
          <w:lang w:val="en-GB"/>
        </w:rPr>
      </w:pPr>
    </w:p>
    <w:p w14:paraId="74D49989" w14:textId="77777777" w:rsidR="006354D2" w:rsidRDefault="006354D2" w:rsidP="006354D2">
      <w:pPr>
        <w:pStyle w:val="00BodyText"/>
        <w:spacing w:after="0"/>
        <w:rPr>
          <w:rFonts w:ascii="Times New Roman" w:hAnsi="Times New Roman"/>
          <w:sz w:val="20"/>
          <w:lang w:val="en-GB"/>
        </w:rPr>
      </w:pPr>
    </w:p>
    <w:p w14:paraId="1B13213F" w14:textId="77777777" w:rsidR="006354D2" w:rsidRPr="00CE3F8D" w:rsidRDefault="006354D2" w:rsidP="006354D2">
      <w:pPr>
        <w:pStyle w:val="00BodyText"/>
        <w:numPr>
          <w:ilvl w:val="0"/>
          <w:numId w:val="44"/>
        </w:numPr>
        <w:spacing w:after="0"/>
        <w:rPr>
          <w:rFonts w:ascii="Times New Roman" w:hAnsi="Times New Roman"/>
          <w:b/>
          <w:bCs/>
          <w:sz w:val="20"/>
          <w:lang w:val="en-GB"/>
        </w:rPr>
      </w:pPr>
      <w:r w:rsidRPr="00CE3F8D">
        <w:rPr>
          <w:rFonts w:ascii="Times New Roman" w:hAnsi="Times New Roman"/>
          <w:b/>
          <w:bCs/>
          <w:sz w:val="20"/>
          <w:lang w:val="en-GB"/>
        </w:rPr>
        <w:t>Average Throughput UL/DL</w:t>
      </w:r>
    </w:p>
    <w:p w14:paraId="47EF26C2" w14:textId="77777777" w:rsidR="006354D2" w:rsidRPr="00CE3F8D" w:rsidRDefault="006354D2" w:rsidP="006354D2">
      <w:pPr>
        <w:pStyle w:val="00BodyText"/>
        <w:numPr>
          <w:ilvl w:val="0"/>
          <w:numId w:val="47"/>
        </w:numPr>
        <w:spacing w:after="0"/>
        <w:ind w:left="993" w:hanging="284"/>
        <w:rPr>
          <w:rFonts w:ascii="Times" w:eastAsia="Batang" w:hAnsi="Times"/>
          <w:sz w:val="20"/>
          <w:lang w:val="en-GB" w:eastAsia="x-none"/>
        </w:rPr>
      </w:pPr>
      <w:r w:rsidRPr="00CE3F8D">
        <w:rPr>
          <w:rFonts w:ascii="Times" w:eastAsia="Batang" w:hAnsi="Times"/>
          <w:b/>
          <w:bCs/>
          <w:sz w:val="20"/>
          <w:lang w:val="en-GB" w:eastAsia="x-none"/>
        </w:rPr>
        <w:t>Average UL UE throughput in gNB</w:t>
      </w:r>
      <w:r w:rsidRPr="00CE3F8D">
        <w:rPr>
          <w:rFonts w:ascii="Times" w:eastAsia="Batang" w:hAnsi="Times"/>
          <w:sz w:val="20"/>
          <w:lang w:val="en-GB" w:eastAsia="x-none"/>
        </w:rPr>
        <w:t>: This measurement provides the average UE throughput in DL. It is intended for data bursts that are large enough to require transmissions to be split across multiple slots. This measurement is measured by the gNB-DU. This measurement is measured by the gNB-DU. It is described in TS 28.558, clause 6.3.1.4.2</w:t>
      </w:r>
      <w:r>
        <w:rPr>
          <w:rFonts w:ascii="Times" w:eastAsia="Batang" w:hAnsi="Times"/>
          <w:sz w:val="20"/>
          <w:lang w:val="en-GB" w:eastAsia="x-none"/>
        </w:rPr>
        <w:t xml:space="preserve">. </w:t>
      </w:r>
    </w:p>
    <w:p w14:paraId="3CAEB525" w14:textId="77777777" w:rsidR="006354D2" w:rsidRPr="00793506" w:rsidRDefault="006354D2" w:rsidP="006354D2">
      <w:pPr>
        <w:pStyle w:val="00BodyText"/>
        <w:spacing w:after="0"/>
        <w:ind w:left="993"/>
        <w:rPr>
          <w:rFonts w:ascii="Times" w:eastAsia="Batang" w:hAnsi="Times"/>
          <w:sz w:val="20"/>
          <w:highlight w:val="yellow"/>
          <w:lang w:val="en-GB" w:eastAsia="x-none"/>
        </w:rPr>
      </w:pPr>
      <w:r w:rsidRPr="00793506">
        <w:rPr>
          <w:rFonts w:ascii="Times" w:eastAsia="Batang" w:hAnsi="Times"/>
          <w:sz w:val="20"/>
          <w:highlight w:val="yellow"/>
          <w:lang w:val="en-GB" w:eastAsia="x-none"/>
        </w:rPr>
        <w:t>The measurement name has the form</w:t>
      </w:r>
    </w:p>
    <w:p w14:paraId="15683006" w14:textId="77777777" w:rsidR="006354D2" w:rsidRPr="00267BB0" w:rsidRDefault="006354D2" w:rsidP="006354D2">
      <w:pPr>
        <w:pStyle w:val="ListParagraph"/>
        <w:ind w:leftChars="0" w:left="993"/>
        <w:rPr>
          <w:szCs w:val="20"/>
        </w:rPr>
      </w:pPr>
      <w:r w:rsidRPr="00793506">
        <w:rPr>
          <w:szCs w:val="20"/>
          <w:highlight w:val="yellow"/>
        </w:rPr>
        <w:t xml:space="preserve">DRB.UEThpUl,or optionally </w:t>
      </w:r>
      <w:r w:rsidRPr="00793506">
        <w:rPr>
          <w:szCs w:val="20"/>
          <w:highlight w:val="yellow"/>
        </w:rPr>
        <w:br/>
        <w:t xml:space="preserve">DRB.UEThpUl.QoS, where QoS identifies the target quality of service class, and </w:t>
      </w:r>
      <w:r w:rsidRPr="00793506">
        <w:rPr>
          <w:szCs w:val="20"/>
          <w:highlight w:val="yellow"/>
        </w:rPr>
        <w:br/>
        <w:t>DRB.UEThpUl.SNSSAI, where SNSSAI identifies the S-NSSAI</w:t>
      </w:r>
      <w:r w:rsidRPr="00793506">
        <w:rPr>
          <w:rFonts w:hint="eastAsia"/>
          <w:szCs w:val="20"/>
          <w:highlight w:val="yellow"/>
        </w:rPr>
        <w:t>.</w:t>
      </w:r>
    </w:p>
    <w:p w14:paraId="59071904" w14:textId="77777777" w:rsidR="006354D2" w:rsidRDefault="006354D2" w:rsidP="006354D2">
      <w:pPr>
        <w:jc w:val="both"/>
        <w:rPr>
          <w:b/>
          <w:bCs/>
        </w:rPr>
      </w:pPr>
    </w:p>
    <w:p w14:paraId="00578932" w14:textId="77777777" w:rsidR="006354D2" w:rsidRDefault="006354D2" w:rsidP="006354D2">
      <w:pPr>
        <w:pStyle w:val="ListParagraph"/>
        <w:numPr>
          <w:ilvl w:val="0"/>
          <w:numId w:val="47"/>
        </w:numPr>
        <w:ind w:leftChars="0" w:left="993" w:hanging="284"/>
        <w:jc w:val="both"/>
      </w:pPr>
      <w:r w:rsidRPr="00CE3F8D">
        <w:rPr>
          <w:b/>
          <w:bCs/>
        </w:rPr>
        <w:t>Average DL UE throughput in gNB</w:t>
      </w:r>
      <w:r w:rsidRPr="00CE3F8D">
        <w:rPr>
          <w:szCs w:val="20"/>
        </w:rPr>
        <w:t xml:space="preserve">: This measurement provides the average UE throughput in DL. It is intended </w:t>
      </w:r>
      <w:r w:rsidRPr="00E15DFC">
        <w:t xml:space="preserve">for data bursts that are large enough to require transmissions to be split across multiple </w:t>
      </w:r>
      <w:r>
        <w:t>slot</w:t>
      </w:r>
      <w:r w:rsidRPr="00E15DFC">
        <w:t>s.</w:t>
      </w:r>
      <w:r>
        <w:t xml:space="preserve"> This measurement is </w:t>
      </w:r>
      <w:r w:rsidRPr="00CE3F8D">
        <w:rPr>
          <w:szCs w:val="20"/>
        </w:rPr>
        <w:t xml:space="preserve">measured by the gNB-DU. </w:t>
      </w:r>
      <w:r w:rsidRPr="002E62F6">
        <w:t xml:space="preserve">It is described in TS 28.558, clause </w:t>
      </w:r>
      <w:r>
        <w:t>6</w:t>
      </w:r>
      <w:r w:rsidRPr="00B102D2">
        <w:t>.</w:t>
      </w:r>
      <w:r>
        <w:t>3.1.4</w:t>
      </w:r>
      <w:r w:rsidRPr="00F526DE">
        <w:t>.1</w:t>
      </w:r>
      <w:r w:rsidRPr="002E62F6">
        <w:t>.</w:t>
      </w:r>
      <w:r>
        <w:t xml:space="preserve"> </w:t>
      </w:r>
    </w:p>
    <w:p w14:paraId="3936F55E" w14:textId="77777777" w:rsidR="006354D2" w:rsidRPr="008D0181" w:rsidRDefault="006354D2" w:rsidP="006354D2">
      <w:pPr>
        <w:pStyle w:val="ListParagraph"/>
        <w:ind w:leftChars="0" w:left="993"/>
      </w:pPr>
      <w:r w:rsidRPr="00CE3F8D">
        <w:rPr>
          <w:highlight w:val="yellow"/>
          <w:lang w:val="en-US" w:bidi="ar"/>
        </w:rPr>
        <w:t xml:space="preserve">The measurement name has the form </w:t>
      </w:r>
      <w:r w:rsidRPr="00CE3F8D">
        <w:rPr>
          <w:highlight w:val="yellow"/>
          <w:lang w:val="en-US" w:bidi="ar"/>
        </w:rPr>
        <w:br/>
        <w:t>DRB.</w:t>
      </w:r>
      <w:r w:rsidRPr="00CE3F8D">
        <w:rPr>
          <w:highlight w:val="yellow"/>
          <w:lang w:val="en-US" w:eastAsia="zh-CN" w:bidi="ar"/>
        </w:rPr>
        <w:t>UE</w:t>
      </w:r>
      <w:r w:rsidRPr="00CE3F8D">
        <w:rPr>
          <w:highlight w:val="yellow"/>
          <w:lang w:val="en-US" w:bidi="ar"/>
        </w:rPr>
        <w:t>Thp</w:t>
      </w:r>
      <w:r w:rsidRPr="00CE3F8D">
        <w:rPr>
          <w:highlight w:val="yellow"/>
          <w:lang w:val="en-US" w:eastAsia="zh-CN" w:bidi="ar"/>
        </w:rPr>
        <w:t>D</w:t>
      </w:r>
      <w:r w:rsidRPr="00CE3F8D">
        <w:rPr>
          <w:highlight w:val="yellow"/>
          <w:lang w:val="en-US" w:bidi="ar"/>
        </w:rPr>
        <w:t xml:space="preserve">l, or optionally </w:t>
      </w:r>
      <w:r w:rsidRPr="00CE3F8D">
        <w:rPr>
          <w:highlight w:val="yellow"/>
          <w:lang w:val="en-US" w:bidi="ar"/>
        </w:rPr>
        <w:br/>
        <w:t>DRB.UEThpDl.</w:t>
      </w:r>
      <w:r w:rsidRPr="00CE3F8D">
        <w:rPr>
          <w:i/>
          <w:highlight w:val="yellow"/>
          <w:lang w:val="en-US" w:bidi="ar"/>
        </w:rPr>
        <w:t xml:space="preserve">QoS, </w:t>
      </w:r>
      <w:r w:rsidRPr="00CE3F8D">
        <w:rPr>
          <w:highlight w:val="yellow"/>
          <w:lang w:val="en-US" w:bidi="ar"/>
        </w:rPr>
        <w:t xml:space="preserve">where </w:t>
      </w:r>
      <w:r w:rsidRPr="00CE3F8D">
        <w:rPr>
          <w:i/>
          <w:highlight w:val="yellow"/>
          <w:lang w:val="en-US" w:bidi="ar"/>
        </w:rPr>
        <w:t>QoS</w:t>
      </w:r>
      <w:r w:rsidRPr="00CE3F8D">
        <w:rPr>
          <w:highlight w:val="yellow"/>
          <w:lang w:val="en-US" w:bidi="ar"/>
        </w:rPr>
        <w:t xml:space="preserve"> identifies the target quality of service class, and </w:t>
      </w:r>
      <w:r w:rsidRPr="00CE3F8D">
        <w:rPr>
          <w:highlight w:val="yellow"/>
          <w:lang w:val="en-US" w:bidi="ar"/>
        </w:rPr>
        <w:br/>
        <w:t>DRB.UEThpDl.</w:t>
      </w:r>
      <w:r w:rsidRPr="00CE3F8D">
        <w:rPr>
          <w:i/>
          <w:highlight w:val="yellow"/>
          <w:lang w:val="en-US" w:bidi="ar"/>
        </w:rPr>
        <w:t xml:space="preserve">SNSSAI, </w:t>
      </w:r>
      <w:r w:rsidRPr="00CE3F8D">
        <w:rPr>
          <w:highlight w:val="yellow"/>
          <w:lang w:val="en-US" w:bidi="ar"/>
        </w:rPr>
        <w:t xml:space="preserve">where </w:t>
      </w:r>
      <w:r w:rsidRPr="00CE3F8D">
        <w:rPr>
          <w:i/>
          <w:highlight w:val="yellow"/>
          <w:lang w:val="en-US" w:bidi="ar"/>
        </w:rPr>
        <w:t>SNSSAI</w:t>
      </w:r>
      <w:r w:rsidRPr="00CE3F8D">
        <w:rPr>
          <w:highlight w:val="yellow"/>
          <w:lang w:val="en-US" w:bidi="ar"/>
        </w:rPr>
        <w:t xml:space="preserve"> identifies the S-NSSAI</w:t>
      </w:r>
      <w:r w:rsidRPr="00CE3F8D">
        <w:rPr>
          <w:rFonts w:hint="eastAsia"/>
          <w:highlight w:val="yellow"/>
          <w:lang w:val="en-US" w:eastAsia="zh-CN" w:bidi="ar"/>
        </w:rPr>
        <w:t>.</w:t>
      </w:r>
    </w:p>
    <w:p w14:paraId="0C6FE574" w14:textId="77777777" w:rsidR="006354D2" w:rsidRDefault="006354D2" w:rsidP="006354D2">
      <w:pPr>
        <w:pStyle w:val="00BodyText"/>
        <w:spacing w:after="0"/>
        <w:rPr>
          <w:rFonts w:ascii="Times New Roman" w:hAnsi="Times New Roman"/>
          <w:sz w:val="20"/>
          <w:lang w:val="en-GB"/>
        </w:rPr>
      </w:pPr>
    </w:p>
    <w:p w14:paraId="3BC24DE3" w14:textId="77777777" w:rsidR="006354D2" w:rsidRDefault="006354D2" w:rsidP="006354D2">
      <w:pPr>
        <w:pStyle w:val="ListParagraph"/>
        <w:numPr>
          <w:ilvl w:val="0"/>
          <w:numId w:val="44"/>
        </w:numPr>
        <w:ind w:leftChars="0"/>
        <w:jc w:val="both"/>
        <w:rPr>
          <w:lang w:val="en-US"/>
        </w:rPr>
      </w:pPr>
      <w:r w:rsidRPr="004658C0">
        <w:rPr>
          <w:b/>
          <w:bCs/>
          <w:lang w:val="en-US"/>
        </w:rPr>
        <w:lastRenderedPageBreak/>
        <w:t>Average Packet Loss DL</w:t>
      </w:r>
    </w:p>
    <w:p w14:paraId="2832C087" w14:textId="77777777" w:rsidR="006354D2" w:rsidRDefault="006354D2" w:rsidP="006354D2">
      <w:pPr>
        <w:numPr>
          <w:ilvl w:val="0"/>
          <w:numId w:val="42"/>
        </w:numPr>
        <w:jc w:val="both"/>
        <w:rPr>
          <w:lang w:val="en-US"/>
        </w:rPr>
      </w:pPr>
      <w:r w:rsidRPr="004658C0">
        <w:rPr>
          <w:b/>
          <w:bCs/>
          <w:lang w:val="en-US"/>
        </w:rPr>
        <w:t>DL F1-U Packet Loss Rate</w:t>
      </w:r>
      <w:r>
        <w:rPr>
          <w:lang w:val="en-US"/>
        </w:rPr>
        <w:t xml:space="preserve">: This measurement </w:t>
      </w:r>
      <w:r w:rsidRPr="004658C0">
        <w:t>provides the fraction of PDCP SDU packets which are not successfully received at the gNB-DU. It is a measure of the DL packet loss on the F1-U interface</w:t>
      </w:r>
      <w:r>
        <w:t xml:space="preserve">. This measurement is </w:t>
      </w:r>
      <w:r w:rsidRPr="00287F14">
        <w:rPr>
          <w:lang w:val="en-US"/>
        </w:rPr>
        <w:t>measure</w:t>
      </w:r>
      <w:r>
        <w:rPr>
          <w:lang w:val="en-US"/>
        </w:rPr>
        <w:t>d</w:t>
      </w:r>
      <w:r w:rsidRPr="00287F14">
        <w:rPr>
          <w:lang w:val="en-US"/>
        </w:rPr>
        <w:t xml:space="preserve"> </w:t>
      </w:r>
      <w:r>
        <w:rPr>
          <w:lang w:val="en-US"/>
        </w:rPr>
        <w:t xml:space="preserve">by the gNB-DU. </w:t>
      </w:r>
      <w:r>
        <w:t xml:space="preserve">It is </w:t>
      </w:r>
      <w:r>
        <w:rPr>
          <w:lang w:val="en-US"/>
        </w:rPr>
        <w:t xml:space="preserve">defined in TS </w:t>
      </w:r>
      <w:r w:rsidRPr="00287F14">
        <w:rPr>
          <w:lang w:val="en-US"/>
        </w:rPr>
        <w:t>28.55</w:t>
      </w:r>
      <w:r>
        <w:rPr>
          <w:lang w:val="en-US"/>
        </w:rPr>
        <w:t>8, Clause</w:t>
      </w:r>
      <w:r w:rsidRPr="00287F14">
        <w:rPr>
          <w:lang w:val="en-US"/>
        </w:rPr>
        <w:t xml:space="preserve"> </w:t>
      </w:r>
      <w:r>
        <w:t>6</w:t>
      </w:r>
      <w:r w:rsidRPr="00B102D2">
        <w:t>.</w:t>
      </w:r>
      <w:r>
        <w:t>3.1.3.</w:t>
      </w:r>
      <w:r w:rsidRPr="007C3C8D">
        <w:t>3</w:t>
      </w:r>
      <w:r>
        <w:rPr>
          <w:lang w:val="en-US"/>
        </w:rPr>
        <w:t>.</w:t>
      </w:r>
      <w:r w:rsidRPr="00287F14">
        <w:rPr>
          <w:lang w:val="en-US"/>
        </w:rPr>
        <w:t> </w:t>
      </w:r>
    </w:p>
    <w:p w14:paraId="3E10C453" w14:textId="77777777" w:rsidR="006354D2" w:rsidRPr="00287F14" w:rsidRDefault="006354D2" w:rsidP="006354D2">
      <w:pPr>
        <w:ind w:left="928"/>
        <w:jc w:val="both"/>
        <w:rPr>
          <w:lang w:val="en-US"/>
        </w:rPr>
      </w:pP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4658C0">
        <w:rPr>
          <w:highlight w:val="yellow"/>
          <w:lang w:val="en-US"/>
        </w:rPr>
        <w:t>DRB.F1UPacketLossRateDlUe.</w:t>
      </w:r>
      <w:r w:rsidRPr="004658C0">
        <w:rPr>
          <w:i/>
          <w:highlight w:val="yellow"/>
          <w:lang w:val="en-US"/>
        </w:rPr>
        <w:t>SNSSAI</w:t>
      </w:r>
      <w:r w:rsidRPr="004658C0">
        <w:rPr>
          <w:highlight w:val="yellow"/>
          <w:lang w:val="en-US"/>
        </w:rPr>
        <w:t xml:space="preserve"> where </w:t>
      </w:r>
      <w:r w:rsidRPr="004658C0">
        <w:rPr>
          <w:i/>
          <w:highlight w:val="yellow"/>
          <w:lang w:val="en-US"/>
        </w:rPr>
        <w:t>SNSSAI</w:t>
      </w:r>
      <w:r w:rsidRPr="004658C0">
        <w:rPr>
          <w:highlight w:val="yellow"/>
          <w:lang w:val="en-US"/>
        </w:rPr>
        <w:t xml:space="preserve"> identifies the S-NSSAI</w:t>
      </w:r>
      <w:r w:rsidRPr="00A005B5">
        <w:t>.</w:t>
      </w:r>
    </w:p>
    <w:p w14:paraId="7C71E108" w14:textId="39970A6D" w:rsidR="006D3EE0" w:rsidRPr="006354D2" w:rsidRDefault="006354D2" w:rsidP="006354D2">
      <w:pPr>
        <w:jc w:val="both"/>
        <w:rPr>
          <w:lang w:val="en-US"/>
        </w:rPr>
      </w:pPr>
      <w:r>
        <w:rPr>
          <w:lang w:val="en-US"/>
        </w:rPr>
        <w:t>From the above, we notice that</w:t>
      </w:r>
      <w:r w:rsidR="00985C45">
        <w:rPr>
          <w:lang w:val="en-US"/>
        </w:rPr>
        <w:t>, at least for UL delay measurements where TS 28.558 refers to TS 38.314, these</w:t>
      </w:r>
      <w:r>
        <w:rPr>
          <w:lang w:val="en-US"/>
        </w:rPr>
        <w:t xml:space="preserve"> measurements may be referred in TS 28.558 with slice granularity, however the corresponding reporting is done on a per DRB per slice basis and not per full (aggregated) S-NSSAI.</w:t>
      </w:r>
      <w:r w:rsidR="00F87FB5">
        <w:rPr>
          <w:lang w:val="en-US"/>
        </w:rPr>
        <w:t xml:space="preserve"> </w:t>
      </w:r>
      <w:r w:rsidR="005C497B">
        <w:rPr>
          <w:lang w:val="en-US"/>
        </w:rPr>
        <w:t>W</w:t>
      </w:r>
      <w:r w:rsidR="00F87FB5">
        <w:rPr>
          <w:lang w:val="en-US"/>
        </w:rPr>
        <w:t>e assume that DL delay measurements</w:t>
      </w:r>
      <w:r w:rsidR="005C497B">
        <w:rPr>
          <w:lang w:val="en-US"/>
        </w:rPr>
        <w:t xml:space="preserve"> use the same </w:t>
      </w:r>
      <w:r w:rsidR="001E0352">
        <w:rPr>
          <w:lang w:val="en-US"/>
        </w:rPr>
        <w:t>DRB granularity as the UL delay measurements</w:t>
      </w:r>
      <w:r w:rsidR="008702C7">
        <w:rPr>
          <w:lang w:val="en-US"/>
        </w:rPr>
        <w:t xml:space="preserve">, which </w:t>
      </w:r>
      <w:r w:rsidR="00BA2AD9">
        <w:rPr>
          <w:lang w:val="en-US"/>
        </w:rPr>
        <w:t>also corresponds to delay measurement signalling defined in TS 38.415 and TS 38.425</w:t>
      </w:r>
      <w:r w:rsidR="001E0352">
        <w:rPr>
          <w:lang w:val="en-US"/>
        </w:rPr>
        <w:t>.</w:t>
      </w:r>
    </w:p>
    <w:p w14:paraId="439E0C97" w14:textId="6A973577" w:rsidR="00781240" w:rsidRPr="00781240" w:rsidRDefault="00781240" w:rsidP="00781240">
      <w:pPr>
        <w:pStyle w:val="00BodyText"/>
        <w:spacing w:after="0"/>
        <w:rPr>
          <w:rFonts w:ascii="Times New Roman" w:hAnsi="Times New Roman"/>
          <w:b/>
          <w:bCs/>
          <w:sz w:val="20"/>
          <w:lang w:val="en-GB"/>
        </w:rPr>
      </w:pPr>
      <w:r w:rsidRPr="00781240">
        <w:rPr>
          <w:rFonts w:ascii="Times New Roman" w:hAnsi="Times New Roman"/>
          <w:b/>
          <w:bCs/>
          <w:sz w:val="20"/>
          <w:lang w:val="en-GB"/>
        </w:rPr>
        <w:t>Observation</w:t>
      </w:r>
      <w:r w:rsidR="00E23DC1">
        <w:rPr>
          <w:rFonts w:ascii="Times New Roman" w:hAnsi="Times New Roman"/>
          <w:b/>
          <w:bCs/>
          <w:sz w:val="20"/>
          <w:lang w:val="en-GB"/>
        </w:rPr>
        <w:t xml:space="preserve"> 1</w:t>
      </w:r>
      <w:r w:rsidRPr="00781240">
        <w:rPr>
          <w:rFonts w:ascii="Times New Roman" w:hAnsi="Times New Roman"/>
          <w:b/>
          <w:bCs/>
          <w:sz w:val="20"/>
          <w:lang w:val="en-GB"/>
        </w:rPr>
        <w:t xml:space="preserve">: </w:t>
      </w:r>
      <w:r w:rsidR="00D27CC3">
        <w:rPr>
          <w:rFonts w:ascii="Times New Roman" w:hAnsi="Times New Roman"/>
          <w:b/>
          <w:bCs/>
          <w:sz w:val="20"/>
          <w:lang w:val="en-GB"/>
        </w:rPr>
        <w:t>Average packet delay</w:t>
      </w:r>
      <w:r w:rsidRPr="00781240">
        <w:rPr>
          <w:rFonts w:ascii="Times New Roman" w:hAnsi="Times New Roman"/>
          <w:b/>
          <w:bCs/>
          <w:sz w:val="20"/>
          <w:lang w:val="en-GB"/>
        </w:rPr>
        <w:t xml:space="preserve"> metrics in TS 28.558 are measured per DRB</w:t>
      </w:r>
      <w:r w:rsidR="006354D2">
        <w:rPr>
          <w:rFonts w:ascii="Times New Roman" w:hAnsi="Times New Roman"/>
          <w:b/>
          <w:bCs/>
          <w:sz w:val="20"/>
          <w:lang w:val="en-GB"/>
        </w:rPr>
        <w:t xml:space="preserve"> per slice</w:t>
      </w:r>
      <w:r w:rsidR="00426E07">
        <w:rPr>
          <w:rFonts w:ascii="Times New Roman" w:hAnsi="Times New Roman"/>
          <w:b/>
          <w:bCs/>
          <w:sz w:val="20"/>
          <w:lang w:val="en-GB"/>
        </w:rPr>
        <w:t>,</w:t>
      </w:r>
      <w:r w:rsidRPr="00781240">
        <w:rPr>
          <w:rFonts w:ascii="Times New Roman" w:hAnsi="Times New Roman"/>
          <w:b/>
          <w:bCs/>
          <w:sz w:val="20"/>
          <w:lang w:val="en-GB"/>
        </w:rPr>
        <w:t xml:space="preserve"> and </w:t>
      </w:r>
      <w:r w:rsidR="00AB2EC6">
        <w:rPr>
          <w:rFonts w:ascii="Times New Roman" w:hAnsi="Times New Roman"/>
          <w:b/>
          <w:bCs/>
          <w:sz w:val="20"/>
          <w:lang w:val="en-GB"/>
        </w:rPr>
        <w:t>aggregation</w:t>
      </w:r>
      <w:r w:rsidR="003437C7">
        <w:rPr>
          <w:rFonts w:ascii="Times New Roman" w:hAnsi="Times New Roman"/>
          <w:b/>
          <w:bCs/>
          <w:sz w:val="20"/>
          <w:lang w:val="en-GB"/>
        </w:rPr>
        <w:t xml:space="preserve"> </w:t>
      </w:r>
      <w:r w:rsidRPr="00781240">
        <w:rPr>
          <w:rFonts w:ascii="Times New Roman" w:hAnsi="Times New Roman"/>
          <w:b/>
          <w:bCs/>
          <w:sz w:val="20"/>
          <w:lang w:val="en-GB"/>
        </w:rPr>
        <w:t>per S-NSSAI</w:t>
      </w:r>
      <w:r w:rsidR="00213AD2">
        <w:rPr>
          <w:rFonts w:ascii="Times New Roman" w:hAnsi="Times New Roman"/>
          <w:b/>
          <w:bCs/>
          <w:sz w:val="20"/>
          <w:lang w:val="en-GB"/>
        </w:rPr>
        <w:t xml:space="preserve"> </w:t>
      </w:r>
      <w:r w:rsidR="005C432A">
        <w:rPr>
          <w:rFonts w:ascii="Times New Roman" w:hAnsi="Times New Roman"/>
          <w:b/>
          <w:bCs/>
          <w:sz w:val="20"/>
          <w:lang w:val="en-GB"/>
        </w:rPr>
        <w:t>is not specified</w:t>
      </w:r>
      <w:r w:rsidRPr="00781240">
        <w:rPr>
          <w:rFonts w:ascii="Times New Roman" w:hAnsi="Times New Roman"/>
          <w:b/>
          <w:bCs/>
          <w:sz w:val="20"/>
          <w:lang w:val="en-GB"/>
        </w:rPr>
        <w:t xml:space="preserve">. </w:t>
      </w:r>
    </w:p>
    <w:p w14:paraId="43E3339C" w14:textId="2155DA98" w:rsidR="00781240" w:rsidRDefault="00781240" w:rsidP="007C4FC3">
      <w:pPr>
        <w:pStyle w:val="00BodyText"/>
        <w:spacing w:after="0"/>
        <w:rPr>
          <w:rFonts w:ascii="Times New Roman" w:hAnsi="Times New Roman"/>
          <w:sz w:val="20"/>
          <w:lang w:val="en-GB"/>
        </w:rPr>
      </w:pPr>
    </w:p>
    <w:p w14:paraId="6BBCEBD8" w14:textId="46E650B1" w:rsidR="00A71097" w:rsidRDefault="00A71097" w:rsidP="00A71097">
      <w:pPr>
        <w:jc w:val="both"/>
        <w:rPr>
          <w:lang w:val="en-US"/>
        </w:rPr>
      </w:pPr>
      <w:r>
        <w:rPr>
          <w:lang w:val="en-US"/>
        </w:rPr>
        <w:t xml:space="preserve">However, RAN3 also received at this meeting reply LS from SA5 [1] </w:t>
      </w:r>
      <w:r w:rsidR="00092B0A">
        <w:rPr>
          <w:lang w:val="en-US"/>
        </w:rPr>
        <w:t xml:space="preserve">for Rel-18 UE-level UE Performance metrics, </w:t>
      </w:r>
      <w:r>
        <w:rPr>
          <w:lang w:val="en-US"/>
        </w:rPr>
        <w:t>providing information relative to DL and UL throughput measurements defined in TS 28.558, e.g.:</w:t>
      </w:r>
    </w:p>
    <w:p w14:paraId="49B0C158" w14:textId="77777777" w:rsidR="00A71097" w:rsidRPr="00BF0CEC" w:rsidRDefault="00A71097" w:rsidP="00A71097">
      <w:pPr>
        <w:pStyle w:val="ListParagraph"/>
        <w:numPr>
          <w:ilvl w:val="0"/>
          <w:numId w:val="49"/>
        </w:numPr>
        <w:ind w:leftChars="0"/>
        <w:jc w:val="both"/>
        <w:rPr>
          <w:lang w:val="en-US" w:bidi="ar"/>
        </w:rPr>
      </w:pPr>
      <w:r w:rsidRPr="00BF0CEC">
        <w:rPr>
          <w:lang w:val="en-US" w:bidi="ar"/>
        </w:rPr>
        <w:t>DRB.</w:t>
      </w:r>
      <w:r w:rsidRPr="00BF0CEC">
        <w:rPr>
          <w:lang w:val="en-US" w:eastAsia="zh-CN" w:bidi="ar"/>
        </w:rPr>
        <w:t>UE</w:t>
      </w:r>
      <w:r w:rsidRPr="00BF0CEC">
        <w:rPr>
          <w:lang w:val="en-US" w:bidi="ar"/>
        </w:rPr>
        <w:t>Thp</w:t>
      </w:r>
      <w:r w:rsidRPr="00BF0CEC">
        <w:rPr>
          <w:lang w:val="en-US" w:eastAsia="zh-CN" w:bidi="ar"/>
        </w:rPr>
        <w:t>D</w:t>
      </w:r>
      <w:r w:rsidRPr="00BF0CEC">
        <w:rPr>
          <w:lang w:val="en-US" w:bidi="ar"/>
        </w:rPr>
        <w:t>l</w:t>
      </w:r>
    </w:p>
    <w:p w14:paraId="1CF61AD2" w14:textId="77777777" w:rsidR="00A71097" w:rsidRPr="00CA1F0F" w:rsidRDefault="00A71097" w:rsidP="00A71097">
      <w:pPr>
        <w:pStyle w:val="ListParagraph"/>
        <w:numPr>
          <w:ilvl w:val="0"/>
          <w:numId w:val="49"/>
        </w:numPr>
        <w:ind w:leftChars="0"/>
        <w:jc w:val="both"/>
        <w:rPr>
          <w:lang w:val="en-US"/>
        </w:rPr>
      </w:pPr>
      <w:r w:rsidRPr="00BF0CEC">
        <w:rPr>
          <w:lang w:val="en-US" w:bidi="ar"/>
        </w:rPr>
        <w:t>DRB.</w:t>
      </w:r>
      <w:r w:rsidRPr="00BF0CEC">
        <w:rPr>
          <w:lang w:val="en-US" w:eastAsia="zh-CN" w:bidi="ar"/>
        </w:rPr>
        <w:t>UE</w:t>
      </w:r>
      <w:r w:rsidRPr="00BF0CEC">
        <w:rPr>
          <w:lang w:val="en-US" w:bidi="ar"/>
        </w:rPr>
        <w:t>Thp</w:t>
      </w:r>
      <w:r w:rsidRPr="00BF0CEC">
        <w:rPr>
          <w:lang w:val="en-US" w:eastAsia="zh-CN" w:bidi="ar"/>
        </w:rPr>
        <w:t>U</w:t>
      </w:r>
      <w:r w:rsidRPr="00BF0CEC">
        <w:rPr>
          <w:lang w:val="en-US" w:bidi="ar"/>
        </w:rPr>
        <w:t>l</w:t>
      </w:r>
    </w:p>
    <w:p w14:paraId="5382E09C" w14:textId="77777777" w:rsidR="00C64FFB" w:rsidRDefault="00C64FFB" w:rsidP="00C64FFB">
      <w:pPr>
        <w:jc w:val="both"/>
        <w:rPr>
          <w:lang w:val="en-US"/>
        </w:rPr>
      </w:pPr>
    </w:p>
    <w:p w14:paraId="618A8DDD" w14:textId="27886C63" w:rsidR="00A71097" w:rsidRPr="00E341F1" w:rsidRDefault="00A71097" w:rsidP="00485FED">
      <w:pPr>
        <w:jc w:val="both"/>
      </w:pPr>
      <w:r>
        <w:rPr>
          <w:lang w:val="en-US"/>
        </w:rPr>
        <w:t>According to [1], and despite the measurement name</w:t>
      </w:r>
      <w:r w:rsidR="00C64FFB">
        <w:rPr>
          <w:lang w:val="en-US"/>
        </w:rPr>
        <w:t>s</w:t>
      </w:r>
      <w:r w:rsidR="00904996">
        <w:rPr>
          <w:lang w:val="en-US"/>
        </w:rPr>
        <w:t xml:space="preserve"> referring to DRB</w:t>
      </w:r>
      <w:r>
        <w:rPr>
          <w:lang w:val="en-US"/>
        </w:rPr>
        <w:t>, the</w:t>
      </w:r>
      <w:r w:rsidR="00AB0909">
        <w:rPr>
          <w:lang w:val="en-US"/>
        </w:rPr>
        <w:t xml:space="preserve"> throughput</w:t>
      </w:r>
      <w:r>
        <w:rPr>
          <w:lang w:val="en-US"/>
        </w:rPr>
        <w:t xml:space="preserve"> measurements </w:t>
      </w:r>
      <w:r w:rsidRPr="00485FED">
        <w:rPr>
          <w:lang w:val="en-US"/>
        </w:rPr>
        <w:t xml:space="preserve">are aggregated to provide metrics at the UE level. </w:t>
      </w:r>
    </w:p>
    <w:p w14:paraId="77AE14E6" w14:textId="77777777" w:rsidR="00C64FFB" w:rsidRDefault="00C64FFB" w:rsidP="00A71097">
      <w:pPr>
        <w:pStyle w:val="00BodyText"/>
        <w:spacing w:after="0"/>
        <w:rPr>
          <w:rFonts w:ascii="Times New Roman" w:hAnsi="Times New Roman"/>
          <w:sz w:val="20"/>
          <w:lang w:val="en-GB"/>
        </w:rPr>
      </w:pPr>
    </w:p>
    <w:p w14:paraId="2002CBB0" w14:textId="7FBF1B62" w:rsidR="004F02F6" w:rsidRDefault="004F02F6" w:rsidP="007C4FC3">
      <w:pPr>
        <w:pStyle w:val="00BodyText"/>
        <w:spacing w:after="0"/>
        <w:rPr>
          <w:rFonts w:ascii="Times New Roman" w:hAnsi="Times New Roman"/>
          <w:sz w:val="20"/>
          <w:lang w:val="en-GB"/>
        </w:rPr>
      </w:pPr>
      <w:r>
        <w:rPr>
          <w:rFonts w:ascii="Times New Roman" w:hAnsi="Times New Roman"/>
          <w:sz w:val="20"/>
          <w:lang w:val="en-GB"/>
        </w:rPr>
        <w:t xml:space="preserve">In Rel-18, </w:t>
      </w:r>
      <w:r w:rsidR="00781240">
        <w:rPr>
          <w:rFonts w:ascii="Times New Roman" w:hAnsi="Times New Roman"/>
          <w:sz w:val="20"/>
          <w:lang w:val="en-GB"/>
        </w:rPr>
        <w:t>RAN3 has had already discussions on how to obtain UE Performance metrics per UE granularity and a common understanding was captured in RAN3 #124, namely that “</w:t>
      </w:r>
      <w:r w:rsidR="00781240" w:rsidRPr="00781240">
        <w:rPr>
          <w:rFonts w:ascii="Times New Roman" w:hAnsi="Times New Roman" w:hint="eastAsia"/>
          <w:sz w:val="20"/>
          <w:lang w:val="en-GB"/>
        </w:rPr>
        <w:t xml:space="preserve">UE level </w:t>
      </w:r>
      <w:r w:rsidR="00781240" w:rsidRPr="00781240">
        <w:rPr>
          <w:rFonts w:ascii="Times New Roman" w:hAnsi="Times New Roman"/>
          <w:sz w:val="20"/>
          <w:lang w:val="en-GB"/>
        </w:rPr>
        <w:t>performance</w:t>
      </w:r>
      <w:r w:rsidR="00781240" w:rsidRPr="00781240">
        <w:rPr>
          <w:rFonts w:ascii="Times New Roman" w:hAnsi="Times New Roman" w:hint="eastAsia"/>
          <w:sz w:val="20"/>
          <w:lang w:val="en-GB"/>
        </w:rPr>
        <w:t xml:space="preserve"> is de</w:t>
      </w:r>
      <w:r w:rsidR="00781240" w:rsidRPr="00781240">
        <w:rPr>
          <w:rFonts w:ascii="Times New Roman" w:hAnsi="Times New Roman"/>
          <w:sz w:val="20"/>
          <w:lang w:val="en-GB"/>
        </w:rPr>
        <w:t>rived as the</w:t>
      </w:r>
      <w:r w:rsidR="00781240" w:rsidRPr="00781240">
        <w:rPr>
          <w:rFonts w:ascii="Times New Roman" w:hAnsi="Times New Roman" w:hint="eastAsia"/>
          <w:sz w:val="20"/>
          <w:lang w:val="en-GB"/>
        </w:rPr>
        <w:t xml:space="preserve"> </w:t>
      </w:r>
      <w:r w:rsidR="00781240" w:rsidRPr="00781240">
        <w:rPr>
          <w:rFonts w:ascii="Times New Roman" w:hAnsi="Times New Roman"/>
          <w:sz w:val="20"/>
          <w:lang w:val="en-GB"/>
        </w:rPr>
        <w:t>average value of per DRB level measurements of the UE.”</w:t>
      </w:r>
      <w:r w:rsidR="00781240">
        <w:rPr>
          <w:rFonts w:ascii="Times New Roman" w:hAnsi="Times New Roman"/>
          <w:sz w:val="20"/>
          <w:lang w:val="en-GB"/>
        </w:rPr>
        <w:t>. In our view, defining weighted average as an additional way to average UE Performance metrics is confusing.</w:t>
      </w:r>
      <w:r>
        <w:rPr>
          <w:rFonts w:ascii="Times New Roman" w:hAnsi="Times New Roman"/>
          <w:sz w:val="20"/>
          <w:lang w:val="en-GB"/>
        </w:rPr>
        <w:t xml:space="preserve"> Instead, there should be a common way of calculating average UE Performance across Rel-18 and Rel-19.</w:t>
      </w:r>
    </w:p>
    <w:p w14:paraId="7F3474FE" w14:textId="77777777" w:rsidR="004F02F6" w:rsidRDefault="004F02F6" w:rsidP="007C4FC3">
      <w:pPr>
        <w:pStyle w:val="00BodyText"/>
        <w:spacing w:after="0"/>
        <w:rPr>
          <w:rFonts w:ascii="Times New Roman" w:hAnsi="Times New Roman"/>
          <w:sz w:val="20"/>
          <w:lang w:val="en-GB"/>
        </w:rPr>
      </w:pPr>
    </w:p>
    <w:p w14:paraId="354110B1" w14:textId="5EED155C" w:rsidR="004F02F6" w:rsidRPr="004F02F6" w:rsidRDefault="004F02F6" w:rsidP="007C4FC3">
      <w:pPr>
        <w:pStyle w:val="00BodyText"/>
        <w:spacing w:after="0"/>
        <w:rPr>
          <w:rFonts w:ascii="Times New Roman" w:hAnsi="Times New Roman"/>
          <w:b/>
          <w:bCs/>
          <w:sz w:val="20"/>
          <w:lang w:val="en-GB"/>
        </w:rPr>
      </w:pPr>
      <w:r w:rsidRPr="004F02F6">
        <w:rPr>
          <w:rFonts w:ascii="Times New Roman" w:hAnsi="Times New Roman"/>
          <w:b/>
          <w:bCs/>
          <w:sz w:val="20"/>
          <w:lang w:val="en-GB"/>
        </w:rPr>
        <w:t>Observation</w:t>
      </w:r>
      <w:r w:rsidR="00E23DC1">
        <w:rPr>
          <w:rFonts w:ascii="Times New Roman" w:hAnsi="Times New Roman"/>
          <w:b/>
          <w:bCs/>
          <w:sz w:val="20"/>
          <w:lang w:val="en-GB"/>
        </w:rPr>
        <w:t xml:space="preserve"> 2</w:t>
      </w:r>
      <w:r w:rsidRPr="004F02F6">
        <w:rPr>
          <w:rFonts w:ascii="Times New Roman" w:hAnsi="Times New Roman"/>
          <w:b/>
          <w:bCs/>
          <w:sz w:val="20"/>
          <w:lang w:val="en-GB"/>
        </w:rPr>
        <w:t>: There should be a common way of calculating average UE Performance across Rel-18 and Rel-19.</w:t>
      </w:r>
    </w:p>
    <w:p w14:paraId="6CDD766B" w14:textId="77777777" w:rsidR="004F02F6" w:rsidRDefault="004F02F6" w:rsidP="007C4FC3">
      <w:pPr>
        <w:pStyle w:val="00BodyText"/>
        <w:spacing w:after="0"/>
        <w:rPr>
          <w:rFonts w:ascii="Times New Roman" w:hAnsi="Times New Roman"/>
          <w:sz w:val="20"/>
          <w:lang w:val="en-GB"/>
        </w:rPr>
      </w:pPr>
    </w:p>
    <w:p w14:paraId="1D66FA1F" w14:textId="77777777" w:rsidR="008334EE" w:rsidRDefault="004F02F6" w:rsidP="007C4FC3">
      <w:pPr>
        <w:pStyle w:val="00BodyText"/>
        <w:spacing w:after="0"/>
        <w:rPr>
          <w:rFonts w:ascii="Times New Roman" w:hAnsi="Times New Roman"/>
          <w:sz w:val="20"/>
          <w:lang w:val="en-GB"/>
        </w:rPr>
      </w:pPr>
      <w:r>
        <w:rPr>
          <w:rFonts w:ascii="Times New Roman" w:hAnsi="Times New Roman"/>
          <w:sz w:val="20"/>
          <w:lang w:val="en-GB"/>
        </w:rPr>
        <w:t xml:space="preserve">In addition, the group </w:t>
      </w:r>
      <w:r w:rsidR="006D3EE0">
        <w:rPr>
          <w:rFonts w:ascii="Times New Roman" w:hAnsi="Times New Roman"/>
          <w:sz w:val="20"/>
          <w:lang w:val="en-GB"/>
        </w:rPr>
        <w:t>responsible to define measurements is SA5 and not RAN3.</w:t>
      </w:r>
      <w:r>
        <w:rPr>
          <w:rFonts w:ascii="Times New Roman" w:hAnsi="Times New Roman"/>
          <w:sz w:val="20"/>
          <w:lang w:val="en-GB"/>
        </w:rPr>
        <w:t xml:space="preserve"> It is therefore reasonable to expect that SA5 shall define the missing per S-NSSAI granularity of UE Performance metrics. We think that those metrics should follow Rel-18 principles on averaging so that a common averaging method is used across Rel-18 and Rel-19.</w:t>
      </w:r>
    </w:p>
    <w:p w14:paraId="261AA486" w14:textId="77777777" w:rsidR="008334EE" w:rsidRDefault="008334EE" w:rsidP="007C4FC3">
      <w:pPr>
        <w:pStyle w:val="00BodyText"/>
        <w:spacing w:after="0"/>
        <w:rPr>
          <w:rFonts w:ascii="Times New Roman" w:hAnsi="Times New Roman"/>
          <w:sz w:val="20"/>
          <w:lang w:val="en-GB"/>
        </w:rPr>
      </w:pPr>
    </w:p>
    <w:p w14:paraId="6B467DFF" w14:textId="515B1337" w:rsidR="001F6872" w:rsidRPr="005E571A" w:rsidRDefault="001F6872" w:rsidP="001F6872">
      <w:pPr>
        <w:pStyle w:val="00BodyText"/>
        <w:spacing w:after="0"/>
        <w:rPr>
          <w:rFonts w:ascii="Times New Roman" w:hAnsi="Times New Roman"/>
          <w:b/>
          <w:bCs/>
          <w:sz w:val="20"/>
          <w:lang w:val="en-GB"/>
        </w:rPr>
      </w:pPr>
      <w:r w:rsidRPr="005E571A">
        <w:rPr>
          <w:rFonts w:ascii="Times New Roman" w:hAnsi="Times New Roman"/>
          <w:b/>
          <w:bCs/>
          <w:sz w:val="20"/>
          <w:lang w:val="en-GB"/>
        </w:rPr>
        <w:t>Proposal</w:t>
      </w:r>
      <w:r w:rsidR="00E23DC1">
        <w:rPr>
          <w:rFonts w:ascii="Times New Roman" w:hAnsi="Times New Roman"/>
          <w:b/>
          <w:bCs/>
          <w:sz w:val="20"/>
          <w:lang w:val="en-GB"/>
        </w:rPr>
        <w:t xml:space="preserve"> 1</w:t>
      </w:r>
      <w:r w:rsidRPr="005E571A">
        <w:rPr>
          <w:rFonts w:ascii="Times New Roman" w:hAnsi="Times New Roman"/>
          <w:b/>
          <w:bCs/>
          <w:sz w:val="20"/>
          <w:lang w:val="en-GB"/>
        </w:rPr>
        <w:t>: Common averaging methods should be used across Rel-18 and Rel-19</w:t>
      </w:r>
      <w:r w:rsidR="00405995" w:rsidRPr="005E571A">
        <w:rPr>
          <w:rFonts w:ascii="Times New Roman" w:hAnsi="Times New Roman"/>
          <w:b/>
          <w:bCs/>
          <w:sz w:val="20"/>
          <w:lang w:val="en-GB"/>
        </w:rPr>
        <w:t xml:space="preserve"> </w:t>
      </w:r>
      <w:r w:rsidR="00810F9A" w:rsidRPr="005E571A">
        <w:rPr>
          <w:rFonts w:ascii="Times New Roman" w:hAnsi="Times New Roman"/>
          <w:b/>
          <w:bCs/>
          <w:sz w:val="20"/>
          <w:lang w:val="en-GB"/>
        </w:rPr>
        <w:t>for UE Performance metrics.</w:t>
      </w:r>
    </w:p>
    <w:p w14:paraId="046F7FD2" w14:textId="77777777" w:rsidR="001F6872" w:rsidRDefault="001F6872" w:rsidP="007C4FC3">
      <w:pPr>
        <w:pStyle w:val="00BodyText"/>
        <w:spacing w:after="0"/>
        <w:rPr>
          <w:rFonts w:ascii="Times New Roman" w:hAnsi="Times New Roman"/>
          <w:sz w:val="20"/>
          <w:lang w:val="en-GB"/>
        </w:rPr>
      </w:pPr>
    </w:p>
    <w:p w14:paraId="3680F270" w14:textId="28822451" w:rsidR="004F02F6" w:rsidRDefault="00C07FA0" w:rsidP="007C4FC3">
      <w:pPr>
        <w:pStyle w:val="00BodyText"/>
        <w:spacing w:after="0"/>
        <w:rPr>
          <w:rFonts w:ascii="Times New Roman" w:hAnsi="Times New Roman"/>
          <w:sz w:val="20"/>
          <w:lang w:val="en-GB"/>
        </w:rPr>
      </w:pPr>
      <w:r>
        <w:rPr>
          <w:rFonts w:ascii="Times New Roman" w:hAnsi="Times New Roman"/>
          <w:sz w:val="20"/>
          <w:lang w:val="en-GB"/>
        </w:rPr>
        <w:t xml:space="preserve">Therefore, we believe that we must confirm with SA5 </w:t>
      </w:r>
      <w:r w:rsidR="00EE549A">
        <w:rPr>
          <w:rFonts w:ascii="Times New Roman" w:hAnsi="Times New Roman"/>
          <w:sz w:val="20"/>
          <w:lang w:val="en-GB"/>
        </w:rPr>
        <w:t>whether</w:t>
      </w:r>
      <w:r w:rsidR="00155D0A">
        <w:rPr>
          <w:rFonts w:ascii="Times New Roman" w:hAnsi="Times New Roman"/>
          <w:sz w:val="20"/>
          <w:lang w:val="en-GB"/>
        </w:rPr>
        <w:t xml:space="preserve"> </w:t>
      </w:r>
      <w:r>
        <w:rPr>
          <w:rFonts w:ascii="Times New Roman" w:hAnsi="Times New Roman"/>
          <w:sz w:val="20"/>
          <w:lang w:val="en-GB"/>
        </w:rPr>
        <w:t>the UE Performance measurements are measured per S-NSSAI</w:t>
      </w:r>
      <w:r w:rsidR="00155D0A">
        <w:rPr>
          <w:rFonts w:ascii="Times New Roman" w:hAnsi="Times New Roman"/>
          <w:sz w:val="20"/>
          <w:lang w:val="en-GB"/>
        </w:rPr>
        <w:t xml:space="preserve">. If </w:t>
      </w:r>
      <w:r w:rsidR="00EE549A">
        <w:rPr>
          <w:rFonts w:ascii="Times New Roman" w:hAnsi="Times New Roman"/>
          <w:sz w:val="20"/>
          <w:lang w:val="en-GB"/>
        </w:rPr>
        <w:t>not</w:t>
      </w:r>
      <w:r w:rsidR="00155D0A">
        <w:rPr>
          <w:rFonts w:ascii="Times New Roman" w:hAnsi="Times New Roman"/>
          <w:sz w:val="20"/>
          <w:lang w:val="en-GB"/>
        </w:rPr>
        <w:t>, tthen we think</w:t>
      </w:r>
      <w:r w:rsidR="005127DE">
        <w:rPr>
          <w:rFonts w:ascii="Times New Roman" w:hAnsi="Times New Roman"/>
          <w:sz w:val="20"/>
          <w:lang w:val="en-GB"/>
        </w:rPr>
        <w:t xml:space="preserve"> that</w:t>
      </w:r>
      <w:r w:rsidR="00155D0A">
        <w:rPr>
          <w:rFonts w:ascii="Times New Roman" w:hAnsi="Times New Roman"/>
          <w:sz w:val="20"/>
          <w:lang w:val="en-GB"/>
        </w:rPr>
        <w:t xml:space="preserve"> we should </w:t>
      </w:r>
      <w:r w:rsidR="001C7871">
        <w:rPr>
          <w:rFonts w:ascii="Times New Roman" w:hAnsi="Times New Roman"/>
          <w:sz w:val="20"/>
          <w:lang w:val="en-GB"/>
        </w:rPr>
        <w:t>ask SA5 to define UE Performance metrics per S-NSSAI granularity.</w:t>
      </w:r>
      <w:r>
        <w:rPr>
          <w:rFonts w:ascii="Times New Roman" w:hAnsi="Times New Roman"/>
          <w:sz w:val="20"/>
          <w:lang w:val="en-GB"/>
        </w:rPr>
        <w:t xml:space="preserve"> </w:t>
      </w:r>
      <w:r w:rsidR="001C7871">
        <w:rPr>
          <w:rFonts w:ascii="Times New Roman" w:hAnsi="Times New Roman"/>
          <w:sz w:val="20"/>
          <w:lang w:val="en-GB"/>
        </w:rPr>
        <w:t>Those metrics can be defined by averaging of the per DRB level measurements of the UE.</w:t>
      </w:r>
    </w:p>
    <w:p w14:paraId="0435DDB1" w14:textId="0BE18975" w:rsidR="00781240" w:rsidRDefault="00781240" w:rsidP="007C4FC3">
      <w:pPr>
        <w:pStyle w:val="00BodyText"/>
        <w:spacing w:after="0"/>
        <w:rPr>
          <w:rFonts w:ascii="Times New Roman" w:hAnsi="Times New Roman"/>
          <w:sz w:val="20"/>
          <w:lang w:val="en-GB"/>
        </w:rPr>
      </w:pPr>
    </w:p>
    <w:p w14:paraId="668FA5B6" w14:textId="0A0C89A3" w:rsidR="004F02F6" w:rsidRPr="004F02F6" w:rsidRDefault="004F02F6" w:rsidP="007C4FC3">
      <w:pPr>
        <w:pStyle w:val="00BodyText"/>
        <w:spacing w:after="0"/>
        <w:rPr>
          <w:rFonts w:ascii="Times New Roman" w:hAnsi="Times New Roman"/>
          <w:b/>
          <w:bCs/>
          <w:sz w:val="20"/>
          <w:lang w:val="en-GB"/>
        </w:rPr>
      </w:pPr>
      <w:r w:rsidRPr="004F02F6">
        <w:rPr>
          <w:rFonts w:ascii="Times New Roman" w:hAnsi="Times New Roman"/>
          <w:b/>
          <w:bCs/>
          <w:sz w:val="20"/>
          <w:lang w:val="en-GB"/>
        </w:rPr>
        <w:t>Proposal</w:t>
      </w:r>
      <w:r w:rsidR="00930955">
        <w:rPr>
          <w:rFonts w:ascii="Times New Roman" w:hAnsi="Times New Roman"/>
          <w:b/>
          <w:bCs/>
          <w:sz w:val="20"/>
          <w:lang w:val="en-GB"/>
        </w:rPr>
        <w:t xml:space="preserve"> 2</w:t>
      </w:r>
      <w:r w:rsidRPr="004F02F6">
        <w:rPr>
          <w:rFonts w:ascii="Times New Roman" w:hAnsi="Times New Roman"/>
          <w:b/>
          <w:bCs/>
          <w:sz w:val="20"/>
          <w:lang w:val="en-GB"/>
        </w:rPr>
        <w:t>: Send an LS to SA5 to request SA5 to define UE Performance metrics per S-NSSAI based on averaging of per DRB level measurements of the UE</w:t>
      </w:r>
      <w:r w:rsidR="00AF5FDD">
        <w:rPr>
          <w:rFonts w:ascii="Times New Roman" w:hAnsi="Times New Roman"/>
          <w:b/>
          <w:bCs/>
          <w:sz w:val="20"/>
          <w:lang w:val="en-GB"/>
        </w:rPr>
        <w:t>, if those are confirmed not to be currently defined in SA5 specifications</w:t>
      </w:r>
      <w:r w:rsidRPr="004F02F6">
        <w:rPr>
          <w:rFonts w:ascii="Times New Roman" w:hAnsi="Times New Roman"/>
          <w:b/>
          <w:bCs/>
          <w:sz w:val="20"/>
          <w:lang w:val="en-GB"/>
        </w:rPr>
        <w:t>.</w:t>
      </w:r>
    </w:p>
    <w:p w14:paraId="4225A002" w14:textId="77777777" w:rsidR="00781240" w:rsidRDefault="00781240" w:rsidP="007C4FC3">
      <w:pPr>
        <w:pStyle w:val="00BodyText"/>
        <w:spacing w:after="0"/>
        <w:rPr>
          <w:rFonts w:ascii="Times New Roman" w:hAnsi="Times New Roman"/>
          <w:sz w:val="20"/>
          <w:lang w:val="en-GB"/>
        </w:rPr>
      </w:pPr>
    </w:p>
    <w:p w14:paraId="78F18D8D" w14:textId="184AF5BF" w:rsidR="00781240" w:rsidRDefault="004F02F6" w:rsidP="007C4FC3">
      <w:pPr>
        <w:pStyle w:val="00BodyText"/>
        <w:spacing w:after="0"/>
        <w:rPr>
          <w:rFonts w:ascii="Times New Roman" w:hAnsi="Times New Roman"/>
          <w:sz w:val="20"/>
          <w:lang w:val="en-GB"/>
        </w:rPr>
      </w:pPr>
      <w:r>
        <w:rPr>
          <w:rFonts w:ascii="Times New Roman" w:hAnsi="Times New Roman"/>
          <w:sz w:val="20"/>
          <w:lang w:val="en-GB"/>
        </w:rPr>
        <w:t xml:space="preserve">A draft LS to SA5 is provided in </w:t>
      </w:r>
      <w:r w:rsidR="00916EC6" w:rsidRPr="00916EC6">
        <w:rPr>
          <w:rFonts w:ascii="Times New Roman" w:hAnsi="Times New Roman"/>
          <w:sz w:val="20"/>
          <w:lang w:val="en-GB"/>
        </w:rPr>
        <w:t>R3-25358</w:t>
      </w:r>
      <w:r w:rsidR="0099423C">
        <w:rPr>
          <w:rFonts w:ascii="Times New Roman" w:hAnsi="Times New Roman"/>
          <w:sz w:val="20"/>
          <w:lang w:val="en-GB"/>
        </w:rPr>
        <w:t>5</w:t>
      </w:r>
      <w:r w:rsidR="00916EC6">
        <w:rPr>
          <w:rFonts w:ascii="Times New Roman" w:hAnsi="Times New Roman"/>
          <w:sz w:val="20"/>
          <w:lang w:val="en-GB"/>
        </w:rPr>
        <w:t>.</w:t>
      </w:r>
    </w:p>
    <w:p w14:paraId="599D72F9" w14:textId="1B70319B" w:rsidR="00472B0A" w:rsidRDefault="00F52D87" w:rsidP="007C4FC3">
      <w:pPr>
        <w:pStyle w:val="00BodyText"/>
        <w:spacing w:after="0"/>
        <w:rPr>
          <w:rFonts w:ascii="Times New Roman" w:hAnsi="Times New Roman"/>
          <w:sz w:val="20"/>
          <w:lang w:val="en-GB"/>
        </w:rPr>
      </w:pPr>
      <w:r>
        <w:rPr>
          <w:rFonts w:ascii="Times New Roman" w:hAnsi="Times New Roman"/>
          <w:sz w:val="20"/>
          <w:lang w:val="en-GB"/>
        </w:rPr>
        <w:t xml:space="preserve"> </w:t>
      </w:r>
      <w:r w:rsidR="00DF04EB">
        <w:rPr>
          <w:rFonts w:ascii="Times New Roman" w:hAnsi="Times New Roman"/>
          <w:sz w:val="20"/>
          <w:lang w:val="en-GB"/>
        </w:rPr>
        <w:t xml:space="preserve"> </w:t>
      </w:r>
    </w:p>
    <w:p w14:paraId="732DEFAC" w14:textId="37EF8926" w:rsidR="001F6FD0" w:rsidRDefault="001F6FD0" w:rsidP="6E9357D8">
      <w:pPr>
        <w:pStyle w:val="00BodyText"/>
        <w:spacing w:after="0"/>
        <w:rPr>
          <w:rFonts w:ascii="Times New Roman" w:hAnsi="Times New Roman"/>
          <w:sz w:val="20"/>
          <w:lang w:val="en-GB"/>
        </w:rPr>
      </w:pPr>
      <w:r w:rsidRPr="6E9357D8">
        <w:rPr>
          <w:rFonts w:ascii="Times New Roman" w:hAnsi="Times New Roman"/>
          <w:sz w:val="20"/>
          <w:lang w:val="en-GB"/>
        </w:rPr>
        <w:t>A UE</w:t>
      </w:r>
      <w:r w:rsidR="00480941">
        <w:rPr>
          <w:rFonts w:ascii="Times New Roman" w:hAnsi="Times New Roman"/>
          <w:sz w:val="20"/>
          <w:lang w:val="en-GB"/>
        </w:rPr>
        <w:t xml:space="preserve"> that is</w:t>
      </w:r>
      <w:r w:rsidRPr="6E9357D8">
        <w:rPr>
          <w:rFonts w:ascii="Times New Roman" w:hAnsi="Times New Roman"/>
          <w:sz w:val="20"/>
          <w:lang w:val="en-GB"/>
        </w:rPr>
        <w:t xml:space="preserve"> requested to report slice-level UE Performance, reports UE Performance for all its active slices. A question that arises is on the behavio</w:t>
      </w:r>
      <w:r w:rsidR="00200E47" w:rsidRPr="6E9357D8">
        <w:rPr>
          <w:rFonts w:ascii="Times New Roman" w:hAnsi="Times New Roman"/>
          <w:sz w:val="20"/>
          <w:lang w:val="en-GB"/>
        </w:rPr>
        <w:t>u</w:t>
      </w:r>
      <w:r w:rsidRPr="6E9357D8">
        <w:rPr>
          <w:rFonts w:ascii="Times New Roman" w:hAnsi="Times New Roman"/>
          <w:sz w:val="20"/>
          <w:lang w:val="en-GB"/>
        </w:rPr>
        <w:t>r when a UE</w:t>
      </w:r>
      <w:r w:rsidR="007D39F9" w:rsidRPr="6E9357D8">
        <w:rPr>
          <w:rFonts w:ascii="Times New Roman" w:hAnsi="Times New Roman"/>
          <w:sz w:val="20"/>
          <w:lang w:val="en-GB"/>
        </w:rPr>
        <w:t xml:space="preserve"> performance cannot be calculated per slice at the target node</w:t>
      </w:r>
      <w:r w:rsidR="00D139FB">
        <w:rPr>
          <w:rFonts w:ascii="Times New Roman" w:hAnsi="Times New Roman"/>
          <w:sz w:val="20"/>
          <w:lang w:val="en-GB"/>
        </w:rPr>
        <w:t xml:space="preserve"> during the reporting period</w:t>
      </w:r>
      <w:r w:rsidR="007D39F9" w:rsidRPr="6E9357D8">
        <w:rPr>
          <w:rFonts w:ascii="Times New Roman" w:hAnsi="Times New Roman"/>
          <w:sz w:val="20"/>
          <w:lang w:val="en-GB"/>
        </w:rPr>
        <w:t>.</w:t>
      </w:r>
      <w:r w:rsidR="00B01589" w:rsidRPr="6E9357D8">
        <w:rPr>
          <w:rFonts w:ascii="Times New Roman" w:hAnsi="Times New Roman"/>
          <w:sz w:val="20"/>
          <w:lang w:val="en-GB"/>
        </w:rPr>
        <w:t xml:space="preserve"> </w:t>
      </w:r>
    </w:p>
    <w:p w14:paraId="61F41464" w14:textId="77777777" w:rsidR="001F6FD0" w:rsidRDefault="001F6FD0" w:rsidP="007C4FC3">
      <w:pPr>
        <w:pStyle w:val="00BodyText"/>
        <w:spacing w:after="0"/>
        <w:rPr>
          <w:rFonts w:ascii="Times New Roman" w:hAnsi="Times New Roman"/>
          <w:sz w:val="20"/>
          <w:lang w:val="en-GB"/>
        </w:rPr>
      </w:pPr>
    </w:p>
    <w:p w14:paraId="5B61D2AD" w14:textId="299D972A" w:rsidR="00497808" w:rsidRPr="00CA7C43" w:rsidRDefault="001F6FD0" w:rsidP="00CA7C43">
      <w:pPr>
        <w:pStyle w:val="00BodyText"/>
        <w:spacing w:after="0"/>
        <w:rPr>
          <w:rFonts w:ascii="Times New Roman" w:hAnsi="Times New Roman"/>
          <w:b/>
          <w:bCs/>
          <w:sz w:val="20"/>
          <w:lang w:val="en-GB"/>
        </w:rPr>
      </w:pPr>
      <w:r w:rsidRPr="6E9357D8">
        <w:rPr>
          <w:rFonts w:ascii="Times New Roman" w:hAnsi="Times New Roman"/>
          <w:b/>
          <w:bCs/>
          <w:sz w:val="20"/>
          <w:lang w:val="en-GB"/>
        </w:rPr>
        <w:t>Proposal</w:t>
      </w:r>
      <w:r w:rsidR="003056A1">
        <w:rPr>
          <w:rFonts w:ascii="Times New Roman" w:hAnsi="Times New Roman"/>
          <w:b/>
          <w:bCs/>
          <w:sz w:val="20"/>
          <w:lang w:val="en-GB"/>
        </w:rPr>
        <w:t xml:space="preserve"> </w:t>
      </w:r>
      <w:r w:rsidR="004174C6">
        <w:rPr>
          <w:rFonts w:ascii="Times New Roman" w:hAnsi="Times New Roman"/>
          <w:b/>
          <w:bCs/>
          <w:sz w:val="20"/>
          <w:lang w:val="en-GB"/>
        </w:rPr>
        <w:t>3</w:t>
      </w:r>
      <w:r w:rsidRPr="6E9357D8">
        <w:rPr>
          <w:rFonts w:ascii="Times New Roman" w:hAnsi="Times New Roman"/>
          <w:b/>
          <w:bCs/>
          <w:sz w:val="20"/>
          <w:lang w:val="en-GB"/>
        </w:rPr>
        <w:t xml:space="preserve">: </w:t>
      </w:r>
      <w:r w:rsidR="001225F6" w:rsidRPr="001225F6">
        <w:rPr>
          <w:rFonts w:ascii="Times New Roman" w:hAnsi="Times New Roman"/>
          <w:b/>
          <w:bCs/>
          <w:sz w:val="20"/>
          <w:lang w:val="en-GB"/>
        </w:rPr>
        <w:t>If UE at the target node has no active slices for a reporting period, the slice-level UE Performance report is skipped.</w:t>
      </w:r>
    </w:p>
    <w:p w14:paraId="07BFC7E1" w14:textId="6F71D7F9" w:rsidR="004349FA" w:rsidRPr="00886C73" w:rsidRDefault="004349FA" w:rsidP="00886C73">
      <w:pPr>
        <w:pStyle w:val="Heading3"/>
      </w:pPr>
      <w:r w:rsidRPr="00886C73">
        <w:lastRenderedPageBreak/>
        <w:t>2.</w:t>
      </w:r>
      <w:r w:rsidR="00886C73" w:rsidRPr="00886C73">
        <w:t>2.</w:t>
      </w:r>
      <w:r w:rsidR="006F669B">
        <w:t>2</w:t>
      </w:r>
      <w:r w:rsidRPr="00886C73">
        <w:tab/>
      </w:r>
      <w:r w:rsidR="00F54FAF">
        <w:t>Some stage 3 issues</w:t>
      </w:r>
    </w:p>
    <w:p w14:paraId="1A2DC49B" w14:textId="77777777" w:rsidR="00886C73" w:rsidRDefault="00886C73" w:rsidP="007C4FC3">
      <w:pPr>
        <w:pStyle w:val="00BodyText"/>
        <w:spacing w:after="0"/>
        <w:rPr>
          <w:rFonts w:ascii="Times New Roman" w:hAnsi="Times New Roman"/>
          <w:sz w:val="20"/>
          <w:lang w:val="en-GB"/>
        </w:rPr>
      </w:pPr>
    </w:p>
    <w:p w14:paraId="55B0A55E" w14:textId="282E7DB6" w:rsidR="00497808" w:rsidRPr="001353DF" w:rsidRDefault="00497808" w:rsidP="00DE26B5">
      <w:pPr>
        <w:pStyle w:val="CRCoverPage"/>
        <w:spacing w:after="0"/>
        <w:rPr>
          <w:rFonts w:ascii="Times New Roman" w:hAnsi="Times New Roman"/>
        </w:rPr>
      </w:pPr>
      <w:r>
        <w:rPr>
          <w:rFonts w:ascii="Times New Roman" w:hAnsi="Times New Roman"/>
        </w:rPr>
        <w:t xml:space="preserve">The BL CR for XnAP R3-252504 was updated after the last meeting by including the agreed TPs </w:t>
      </w:r>
      <w:r w:rsidRPr="001353DF">
        <w:rPr>
          <w:rFonts w:ascii="Times New Roman" w:hAnsi="Times New Roman"/>
        </w:rPr>
        <w:t xml:space="preserve">R3-252355, R3-252432, </w:t>
      </w:r>
      <w:r>
        <w:rPr>
          <w:rFonts w:ascii="Times New Roman" w:hAnsi="Times New Roman"/>
        </w:rPr>
        <w:t xml:space="preserve">and </w:t>
      </w:r>
      <w:r w:rsidRPr="001353DF">
        <w:rPr>
          <w:rFonts w:ascii="Times New Roman" w:hAnsi="Times New Roman"/>
        </w:rPr>
        <w:t>R3-252448</w:t>
      </w:r>
      <w:r>
        <w:rPr>
          <w:rFonts w:ascii="Times New Roman" w:hAnsi="Times New Roman"/>
        </w:rPr>
        <w:t xml:space="preserve">. The agreed TP in </w:t>
      </w:r>
      <w:r w:rsidRPr="001353DF">
        <w:rPr>
          <w:rFonts w:ascii="Times New Roman" w:hAnsi="Times New Roman"/>
        </w:rPr>
        <w:t>R3-252432</w:t>
      </w:r>
      <w:r>
        <w:rPr>
          <w:rFonts w:ascii="Times New Roman" w:hAnsi="Times New Roman"/>
        </w:rPr>
        <w:t xml:space="preserve"> did not have any criticality assigned to the </w:t>
      </w:r>
      <w:r w:rsidRPr="00BE5033">
        <w:rPr>
          <w:rFonts w:ascii="Times New Roman" w:hAnsi="Times New Roman"/>
          <w:i/>
          <w:iCs/>
        </w:rPr>
        <w:t>Slice Measurement Initiation Result</w:t>
      </w:r>
      <w:r>
        <w:rPr>
          <w:rFonts w:ascii="Times New Roman" w:hAnsi="Times New Roman"/>
        </w:rPr>
        <w:t xml:space="preserve"> IE in the DATA COLLECTION RESPONSE message.  </w:t>
      </w:r>
      <w:r w:rsidR="00DE26B5">
        <w:rPr>
          <w:rFonts w:ascii="Times New Roman" w:hAnsi="Times New Roman"/>
        </w:rPr>
        <w:t xml:space="preserve">In the agreed TP </w:t>
      </w:r>
      <w:r>
        <w:rPr>
          <w:rFonts w:ascii="Times New Roman" w:hAnsi="Times New Roman"/>
        </w:rPr>
        <w:t xml:space="preserve">no criticality is assigned to </w:t>
      </w:r>
      <w:r w:rsidR="00DE26B5">
        <w:rPr>
          <w:rFonts w:ascii="Times New Roman" w:hAnsi="Times New Roman"/>
        </w:rPr>
        <w:t>this IE. After the meeting, the rapporteur assigned the criticality to “ignore”.</w:t>
      </w:r>
    </w:p>
    <w:p w14:paraId="74C4E003" w14:textId="77777777" w:rsidR="00497808" w:rsidRPr="001353DF" w:rsidRDefault="00497808" w:rsidP="00497808">
      <w:pPr>
        <w:pStyle w:val="00BodyText"/>
        <w:spacing w:after="0"/>
        <w:jc w:val="both"/>
        <w:rPr>
          <w:rFonts w:ascii="Times New Roman" w:eastAsia="MS Mincho" w:hAnsi="Times New Roman"/>
          <w:sz w:val="20"/>
          <w:lang w:val="en-GB"/>
        </w:rPr>
      </w:pPr>
    </w:p>
    <w:p w14:paraId="19D14258" w14:textId="1A99734E" w:rsidR="00497808" w:rsidRDefault="00497808" w:rsidP="00497808">
      <w:pPr>
        <w:pStyle w:val="00BodyText"/>
        <w:spacing w:after="0"/>
        <w:jc w:val="both"/>
        <w:rPr>
          <w:rFonts w:ascii="Times New Roman" w:hAnsi="Times New Roman"/>
          <w:sz w:val="20"/>
          <w:lang w:val="en-GB"/>
        </w:rPr>
      </w:pPr>
      <w:r>
        <w:rPr>
          <w:rFonts w:ascii="Times New Roman" w:hAnsi="Times New Roman"/>
          <w:sz w:val="20"/>
          <w:lang w:val="en-GB"/>
        </w:rPr>
        <w:t xml:space="preserve">Since </w:t>
      </w:r>
      <w:r w:rsidRPr="00BD0BEC">
        <w:rPr>
          <w:rFonts w:ascii="Times New Roman" w:hAnsi="Times New Roman"/>
          <w:i/>
          <w:iCs/>
          <w:sz w:val="20"/>
          <w:lang w:val="en-GB"/>
        </w:rPr>
        <w:t>Slice Measurement Initiation Result</w:t>
      </w:r>
      <w:r>
        <w:rPr>
          <w:rFonts w:ascii="Times New Roman" w:hAnsi="Times New Roman"/>
          <w:sz w:val="20"/>
          <w:lang w:val="en-GB"/>
        </w:rPr>
        <w:t xml:space="preserve"> IE is inside </w:t>
      </w:r>
      <w:r w:rsidRPr="00BD0BEC">
        <w:rPr>
          <w:rFonts w:ascii="Times New Roman" w:hAnsi="Times New Roman"/>
          <w:i/>
          <w:iCs/>
          <w:sz w:val="20"/>
          <w:lang w:val="en-GB"/>
        </w:rPr>
        <w:t>Cell Measurement Initiation Result List</w:t>
      </w:r>
      <w:r>
        <w:rPr>
          <w:rFonts w:ascii="Times New Roman" w:hAnsi="Times New Roman"/>
          <w:sz w:val="20"/>
          <w:lang w:val="en-GB"/>
        </w:rPr>
        <w:t xml:space="preserve"> IE which has criticality reject, we believe that </w:t>
      </w:r>
      <w:r w:rsidRPr="00BD0BEC">
        <w:rPr>
          <w:rFonts w:ascii="Times New Roman" w:hAnsi="Times New Roman"/>
          <w:i/>
          <w:iCs/>
          <w:sz w:val="20"/>
          <w:lang w:val="en-GB"/>
        </w:rPr>
        <w:t>Slice Measurement Initiation Result</w:t>
      </w:r>
      <w:r>
        <w:rPr>
          <w:rFonts w:ascii="Times New Roman" w:hAnsi="Times New Roman"/>
          <w:sz w:val="20"/>
          <w:lang w:val="en-GB"/>
        </w:rPr>
        <w:t xml:space="preserve"> IE should have the same criticality.  </w:t>
      </w:r>
    </w:p>
    <w:p w14:paraId="0BEAF5A6" w14:textId="77777777" w:rsidR="00497808" w:rsidRDefault="00497808" w:rsidP="00497808">
      <w:pPr>
        <w:pStyle w:val="00BodyText"/>
        <w:spacing w:after="0"/>
        <w:jc w:val="both"/>
        <w:rPr>
          <w:rFonts w:ascii="Times New Roman" w:hAnsi="Times New Roman"/>
          <w:sz w:val="20"/>
          <w:lang w:val="en-GB"/>
        </w:rPr>
      </w:pPr>
    </w:p>
    <w:p w14:paraId="4FDEA650" w14:textId="50E89BFD" w:rsidR="00497808" w:rsidRDefault="00497808" w:rsidP="00497808">
      <w:pPr>
        <w:pStyle w:val="00BodyText"/>
        <w:spacing w:after="0"/>
        <w:jc w:val="both"/>
        <w:rPr>
          <w:rFonts w:ascii="Times New Roman" w:hAnsi="Times New Roman"/>
          <w:b/>
          <w:bCs/>
          <w:sz w:val="20"/>
          <w:lang w:val="en-GB"/>
        </w:rPr>
      </w:pPr>
      <w:r w:rsidRPr="00DE2BEF">
        <w:rPr>
          <w:rFonts w:ascii="Times New Roman" w:hAnsi="Times New Roman"/>
          <w:b/>
          <w:bCs/>
          <w:sz w:val="20"/>
          <w:lang w:val="en-GB"/>
        </w:rPr>
        <w:t>Proposal</w:t>
      </w:r>
      <w:r w:rsidR="00F83A55">
        <w:rPr>
          <w:rFonts w:ascii="Times New Roman" w:hAnsi="Times New Roman"/>
          <w:b/>
          <w:bCs/>
          <w:sz w:val="20"/>
          <w:lang w:val="en-GB"/>
        </w:rPr>
        <w:t xml:space="preserve"> 4</w:t>
      </w:r>
      <w:r w:rsidRPr="00DE2BEF">
        <w:rPr>
          <w:rFonts w:ascii="Times New Roman" w:hAnsi="Times New Roman"/>
          <w:b/>
          <w:bCs/>
          <w:sz w:val="20"/>
          <w:lang w:val="en-GB"/>
        </w:rPr>
        <w:t xml:space="preserve">: Update the assigned criticality </w:t>
      </w:r>
      <w:r>
        <w:rPr>
          <w:rFonts w:ascii="Times New Roman" w:hAnsi="Times New Roman"/>
          <w:b/>
          <w:bCs/>
          <w:sz w:val="20"/>
          <w:lang w:val="en-GB"/>
        </w:rPr>
        <w:t>of</w:t>
      </w:r>
      <w:r w:rsidRPr="00DE2BEF">
        <w:rPr>
          <w:rFonts w:ascii="Times New Roman" w:hAnsi="Times New Roman"/>
          <w:b/>
          <w:bCs/>
          <w:sz w:val="20"/>
          <w:lang w:val="en-GB"/>
        </w:rPr>
        <w:t xml:space="preserve"> </w:t>
      </w:r>
      <w:r w:rsidRPr="00DE2BEF">
        <w:rPr>
          <w:rFonts w:ascii="Times New Roman" w:hAnsi="Times New Roman"/>
          <w:b/>
          <w:bCs/>
          <w:i/>
          <w:iCs/>
          <w:sz w:val="20"/>
          <w:lang w:val="en-GB"/>
        </w:rPr>
        <w:t>Slice Measurement Initiation Result</w:t>
      </w:r>
      <w:r w:rsidRPr="00DE2BEF">
        <w:rPr>
          <w:rFonts w:ascii="Times New Roman" w:hAnsi="Times New Roman"/>
          <w:b/>
          <w:bCs/>
          <w:sz w:val="20"/>
          <w:lang w:val="en-GB"/>
        </w:rPr>
        <w:t xml:space="preserve"> IE to “reject”.</w:t>
      </w:r>
    </w:p>
    <w:p w14:paraId="0A5B7E61" w14:textId="77777777" w:rsidR="00F36DB3" w:rsidRDefault="00F36DB3" w:rsidP="00497808">
      <w:pPr>
        <w:pStyle w:val="00BodyText"/>
        <w:spacing w:after="0"/>
        <w:jc w:val="both"/>
        <w:rPr>
          <w:rFonts w:ascii="Times New Roman" w:hAnsi="Times New Roman"/>
          <w:b/>
          <w:bCs/>
          <w:sz w:val="20"/>
          <w:lang w:val="en-GB"/>
        </w:rPr>
      </w:pPr>
    </w:p>
    <w:p w14:paraId="195FDB25" w14:textId="77777777" w:rsidR="006C2FF1" w:rsidRPr="005E571A" w:rsidRDefault="006C2FF1" w:rsidP="00497808">
      <w:pPr>
        <w:pStyle w:val="00BodyText"/>
        <w:spacing w:after="0"/>
        <w:jc w:val="both"/>
        <w:rPr>
          <w:rFonts w:ascii="Times New Roman" w:hAnsi="Times New Roman"/>
          <w:b/>
          <w:bCs/>
          <w:sz w:val="20"/>
          <w:u w:val="single"/>
          <w:lang w:val="en-GB"/>
        </w:rPr>
      </w:pPr>
      <w:r w:rsidRPr="005E571A">
        <w:rPr>
          <w:rFonts w:ascii="Times New Roman" w:hAnsi="Times New Roman"/>
          <w:b/>
          <w:bCs/>
          <w:sz w:val="20"/>
          <w:u w:val="single"/>
          <w:lang w:val="en-GB"/>
        </w:rPr>
        <w:t>Dimensioning of UE performance reporting per slice:</w:t>
      </w:r>
    </w:p>
    <w:p w14:paraId="26E7D57D" w14:textId="55CFAD08" w:rsidR="00F36DB3" w:rsidRDefault="00F21F91" w:rsidP="00497808">
      <w:pPr>
        <w:pStyle w:val="00BodyText"/>
        <w:spacing w:after="0"/>
        <w:jc w:val="both"/>
        <w:rPr>
          <w:rFonts w:ascii="Times New Roman" w:hAnsi="Times New Roman"/>
          <w:sz w:val="20"/>
          <w:lang w:val="en-GB"/>
        </w:rPr>
      </w:pPr>
      <w:r>
        <w:rPr>
          <w:rFonts w:ascii="Times New Roman" w:hAnsi="Times New Roman"/>
          <w:sz w:val="20"/>
          <w:lang w:val="en-GB"/>
        </w:rPr>
        <w:t>The current XnAP BLCR provides</w:t>
      </w:r>
      <w:r w:rsidR="006C2FF1">
        <w:rPr>
          <w:rFonts w:ascii="Times New Roman" w:hAnsi="Times New Roman"/>
          <w:sz w:val="20"/>
          <w:lang w:val="en-GB"/>
        </w:rPr>
        <w:t>, for each of up to 16 UE reports,</w:t>
      </w:r>
      <w:r>
        <w:rPr>
          <w:rFonts w:ascii="Times New Roman" w:hAnsi="Times New Roman"/>
          <w:sz w:val="20"/>
          <w:lang w:val="en-GB"/>
        </w:rPr>
        <w:t xml:space="preserve"> the following structure for UE performance reporting per slice</w:t>
      </w:r>
      <w:r w:rsidR="00C50BDB">
        <w:rPr>
          <w:rFonts w:ascii="Times New Roman" w:hAnsi="Times New Roman"/>
          <w:sz w:val="20"/>
          <w:lang w:val="en-GB"/>
        </w:rPr>
        <w:t xml:space="preserve"> (clause </w:t>
      </w:r>
      <w:r w:rsidR="00440F17" w:rsidRPr="00440F17">
        <w:rPr>
          <w:rFonts w:ascii="Times New Roman" w:hAnsi="Times New Roman"/>
          <w:sz w:val="20"/>
          <w:lang w:val="en-GB"/>
        </w:rPr>
        <w:t>9.2.3.x2</w:t>
      </w:r>
      <w:r w:rsidR="00440F17">
        <w:rPr>
          <w:rFonts w:ascii="Times New Roman" w:hAnsi="Times New Roman"/>
          <w:sz w:val="20"/>
          <w:lang w:val="en-GB"/>
        </w:rPr>
        <w:t xml:space="preserve"> </w:t>
      </w:r>
      <w:r w:rsidR="00CB6AE8" w:rsidRPr="00CB6AE8">
        <w:rPr>
          <w:rFonts w:ascii="Times New Roman" w:hAnsi="Times New Roman"/>
          <w:sz w:val="20"/>
          <w:lang w:val="en-GB"/>
        </w:rPr>
        <w:t>Slice UE Performance</w:t>
      </w:r>
      <w:r w:rsidR="00440F17">
        <w:rPr>
          <w:rFonts w:ascii="Times New Roman" w:hAnsi="Times New Roman"/>
          <w:sz w:val="20"/>
          <w:lang w:val="en-GB"/>
        </w:rPr>
        <w:t>)</w:t>
      </w:r>
      <w:r w:rsidR="00002EDB">
        <w:rPr>
          <w:rFonts w:ascii="Times New Roman" w:hAnsi="Times New Roman"/>
          <w:sz w:val="20"/>
          <w:lang w:val="en-GB"/>
        </w:rPr>
        <w:t>:</w:t>
      </w:r>
    </w:p>
    <w:p w14:paraId="0C6DF1AC" w14:textId="77777777" w:rsidR="00756BE7" w:rsidRDefault="00756BE7" w:rsidP="00497808">
      <w:pPr>
        <w:pStyle w:val="00BodyText"/>
        <w:spacing w:after="0"/>
        <w:jc w:val="both"/>
        <w:rPr>
          <w:rFonts w:ascii="Times New Roman" w:hAnsi="Times New Roman"/>
          <w:sz w:val="20"/>
          <w:lang w:val="en-GB"/>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56BE7" w:rsidRPr="00F329E4" w14:paraId="70F40397" w14:textId="77777777">
        <w:trPr>
          <w:tblHeader/>
        </w:trPr>
        <w:tc>
          <w:tcPr>
            <w:tcW w:w="2448" w:type="dxa"/>
            <w:tcBorders>
              <w:top w:val="single" w:sz="4" w:space="0" w:color="auto"/>
              <w:left w:val="single" w:sz="4" w:space="0" w:color="auto"/>
              <w:bottom w:val="single" w:sz="4" w:space="0" w:color="auto"/>
              <w:right w:val="single" w:sz="4" w:space="0" w:color="auto"/>
            </w:tcBorders>
            <w:hideMark/>
          </w:tcPr>
          <w:p w14:paraId="3242DCAF" w14:textId="77777777" w:rsidR="00756BE7" w:rsidRPr="00F329E4" w:rsidRDefault="00756BE7">
            <w:pPr>
              <w:widowControl w:val="0"/>
              <w:spacing w:after="0"/>
              <w:jc w:val="center"/>
              <w:rPr>
                <w:rFonts w:ascii="Arial" w:eastAsia="MS Mincho" w:hAnsi="Arial" w:cs="Arial"/>
                <w:b/>
                <w:sz w:val="18"/>
                <w:lang w:eastAsia="ja-JP"/>
              </w:rPr>
            </w:pPr>
            <w:r w:rsidRPr="00F329E4">
              <w:rPr>
                <w:rFonts w:ascii="Arial" w:eastAsia="MS Mincho" w:hAnsi="Arial" w:cs="Arial"/>
                <w:b/>
                <w:sz w:val="18"/>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A18F00D" w14:textId="77777777" w:rsidR="00756BE7" w:rsidRPr="00F329E4" w:rsidRDefault="00756BE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39BE11B1" w14:textId="77777777" w:rsidR="00756BE7" w:rsidRPr="00F329E4" w:rsidRDefault="00756BE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BB98D84" w14:textId="77777777" w:rsidR="00756BE7" w:rsidRPr="00F329E4" w:rsidRDefault="00756BE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876CF1B" w14:textId="77777777" w:rsidR="00756BE7" w:rsidRPr="00F329E4" w:rsidRDefault="00756BE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Semantics description</w:t>
            </w:r>
          </w:p>
        </w:tc>
      </w:tr>
      <w:tr w:rsidR="00756BE7" w:rsidRPr="008C2352" w14:paraId="0AC83C6D" w14:textId="77777777">
        <w:tc>
          <w:tcPr>
            <w:tcW w:w="2448" w:type="dxa"/>
            <w:tcBorders>
              <w:top w:val="single" w:sz="4" w:space="0" w:color="auto"/>
              <w:left w:val="single" w:sz="4" w:space="0" w:color="auto"/>
              <w:bottom w:val="single" w:sz="4" w:space="0" w:color="auto"/>
              <w:right w:val="single" w:sz="4" w:space="0" w:color="auto"/>
            </w:tcBorders>
            <w:hideMark/>
          </w:tcPr>
          <w:p w14:paraId="5C3AAE51" w14:textId="77777777" w:rsidR="00756BE7" w:rsidRPr="005E571A" w:rsidRDefault="00756BE7">
            <w:pPr>
              <w:widowControl w:val="0"/>
              <w:spacing w:after="0"/>
              <w:rPr>
                <w:rFonts w:ascii="Arial" w:eastAsia="MS Mincho" w:hAnsi="Arial" w:cs="Arial"/>
                <w:sz w:val="18"/>
                <w:highlight w:val="yellow"/>
                <w:lang w:val="en-US" w:eastAsia="ja-JP"/>
              </w:rPr>
            </w:pPr>
            <w:r w:rsidRPr="005E571A">
              <w:rPr>
                <w:rFonts w:ascii="Arial" w:eastAsia="MS Mincho" w:hAnsi="Arial" w:cs="Arial"/>
                <w:b/>
                <w:bCs/>
                <w:sz w:val="18"/>
                <w:highlight w:val="yellow"/>
                <w:lang w:val="en-US" w:eastAsia="ja-JP"/>
              </w:rPr>
              <w:t>Slice UE Performance</w:t>
            </w:r>
          </w:p>
        </w:tc>
        <w:tc>
          <w:tcPr>
            <w:tcW w:w="1080" w:type="dxa"/>
            <w:tcBorders>
              <w:top w:val="single" w:sz="4" w:space="0" w:color="auto"/>
              <w:left w:val="single" w:sz="4" w:space="0" w:color="auto"/>
              <w:bottom w:val="single" w:sz="4" w:space="0" w:color="auto"/>
              <w:right w:val="single" w:sz="4" w:space="0" w:color="auto"/>
            </w:tcBorders>
          </w:tcPr>
          <w:p w14:paraId="523E3A02" w14:textId="77777777" w:rsidR="00756BE7" w:rsidRPr="005E571A" w:rsidRDefault="00756BE7">
            <w:pPr>
              <w:widowControl w:val="0"/>
              <w:spacing w:after="0"/>
              <w:rPr>
                <w:rFonts w:ascii="Arial" w:eastAsia="MS Mincho" w:hAnsi="Arial" w:cs="Arial"/>
                <w:sz w:val="18"/>
                <w:highlight w:val="yellow"/>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8443DBD" w14:textId="77777777" w:rsidR="00756BE7" w:rsidRPr="005E571A" w:rsidRDefault="00756BE7">
            <w:pPr>
              <w:widowControl w:val="0"/>
              <w:spacing w:after="0"/>
              <w:rPr>
                <w:rFonts w:ascii="Arial" w:eastAsia="MS Mincho" w:hAnsi="Arial" w:cs="Arial"/>
                <w:sz w:val="18"/>
                <w:highlight w:val="yellow"/>
                <w:lang w:eastAsia="ja-JP"/>
              </w:rPr>
            </w:pPr>
            <w:r w:rsidRPr="005E571A">
              <w:rPr>
                <w:rFonts w:ascii="Arial" w:eastAsia="MS Mincho" w:hAnsi="Arial" w:cs="Arial"/>
                <w:i/>
                <w:sz w:val="18"/>
                <w:highlight w:val="yellow"/>
                <w:lang w:val="en-US" w:eastAsia="ja-JP"/>
              </w:rPr>
              <w:t>1..&lt;</w:t>
            </w:r>
            <w:r w:rsidRPr="005E571A">
              <w:rPr>
                <w:rFonts w:ascii="Arial" w:eastAsia="MS Mincho" w:hAnsi="Arial" w:cs="Arial"/>
                <w:sz w:val="18"/>
                <w:highlight w:val="yellow"/>
                <w:lang w:val="en-US" w:eastAsia="zh-CN"/>
              </w:rPr>
              <w:t xml:space="preserve"> </w:t>
            </w:r>
            <w:r w:rsidRPr="005E571A">
              <w:rPr>
                <w:rFonts w:ascii="Arial" w:eastAsia="MS Mincho" w:hAnsi="Arial" w:cs="Arial"/>
                <w:i/>
                <w:iCs/>
                <w:sz w:val="18"/>
                <w:highlight w:val="yellow"/>
                <w:lang w:val="sv-SE" w:eastAsia="ja-JP"/>
              </w:rPr>
              <w:t>maxnoofBPLMNs</w:t>
            </w:r>
            <w:r w:rsidRPr="005E571A">
              <w:rPr>
                <w:rFonts w:ascii="Arial" w:eastAsia="MS Mincho" w:hAnsi="Arial" w:cs="Arial"/>
                <w:i/>
                <w:iCs/>
                <w:sz w:val="18"/>
                <w:highlight w:val="yellow"/>
                <w:lang w:val="en-US"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14:paraId="2D013B6D" w14:textId="77777777" w:rsidR="00756BE7" w:rsidRPr="005E571A" w:rsidRDefault="00756BE7">
            <w:pPr>
              <w:widowControl w:val="0"/>
              <w:spacing w:after="0"/>
              <w:rPr>
                <w:rFonts w:ascii="Arial" w:eastAsia="MS Mincho" w:hAnsi="Arial" w:cs="Arial"/>
                <w:noProof/>
                <w:sz w:val="18"/>
                <w:highlight w:val="yellow"/>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23518E2E" w14:textId="77777777" w:rsidR="00756BE7" w:rsidRPr="005E571A" w:rsidRDefault="00756BE7">
            <w:pPr>
              <w:widowControl w:val="0"/>
              <w:spacing w:after="0"/>
              <w:rPr>
                <w:rFonts w:ascii="Arial" w:eastAsia="MS Mincho" w:hAnsi="Arial" w:cs="Arial"/>
                <w:noProof/>
                <w:sz w:val="18"/>
                <w:highlight w:val="yellow"/>
                <w:lang w:val="en-US" w:eastAsia="ja-JP"/>
              </w:rPr>
            </w:pPr>
          </w:p>
        </w:tc>
      </w:tr>
      <w:tr w:rsidR="00756BE7" w:rsidRPr="008C2352" w14:paraId="773D2847" w14:textId="77777777">
        <w:tc>
          <w:tcPr>
            <w:tcW w:w="2448" w:type="dxa"/>
            <w:tcBorders>
              <w:top w:val="single" w:sz="4" w:space="0" w:color="auto"/>
              <w:left w:val="single" w:sz="4" w:space="0" w:color="auto"/>
              <w:bottom w:val="single" w:sz="4" w:space="0" w:color="auto"/>
              <w:right w:val="single" w:sz="4" w:space="0" w:color="auto"/>
            </w:tcBorders>
            <w:hideMark/>
          </w:tcPr>
          <w:p w14:paraId="3EC2E08A" w14:textId="77777777" w:rsidR="00756BE7" w:rsidRPr="005E571A" w:rsidRDefault="00756BE7">
            <w:pPr>
              <w:widowControl w:val="0"/>
              <w:spacing w:after="0"/>
              <w:ind w:left="113"/>
              <w:rPr>
                <w:rFonts w:ascii="Arial" w:eastAsia="MS Mincho" w:hAnsi="Arial" w:cs="Arial"/>
                <w:b/>
                <w:bCs/>
                <w:sz w:val="18"/>
                <w:highlight w:val="yellow"/>
                <w:lang w:val="en-US" w:eastAsia="ja-JP"/>
              </w:rPr>
            </w:pPr>
            <w:r w:rsidRPr="005E571A">
              <w:rPr>
                <w:rFonts w:ascii="Arial" w:eastAsia="MS Mincho" w:hAnsi="Arial" w:cs="Arial"/>
                <w:bCs/>
                <w:sz w:val="18"/>
                <w:highlight w:val="yellow"/>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552CD7C9" w14:textId="77777777" w:rsidR="00756BE7" w:rsidRPr="005E571A" w:rsidRDefault="00756BE7">
            <w:pPr>
              <w:widowControl w:val="0"/>
              <w:spacing w:after="0"/>
              <w:rPr>
                <w:rFonts w:ascii="Arial" w:eastAsia="MS Mincho" w:hAnsi="Arial" w:cs="Arial"/>
                <w:sz w:val="18"/>
                <w:highlight w:val="yellow"/>
                <w:lang w:val="en-US" w:eastAsia="ja-JP"/>
              </w:rPr>
            </w:pPr>
            <w:r w:rsidRPr="005E571A">
              <w:rPr>
                <w:rFonts w:ascii="Arial" w:eastAsia="MS Mincho" w:hAnsi="Arial" w:cs="Arial"/>
                <w:sz w:val="18"/>
                <w:highlight w:val="yellow"/>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345F2910" w14:textId="77777777" w:rsidR="00756BE7" w:rsidRPr="005E571A" w:rsidRDefault="00756BE7">
            <w:pPr>
              <w:widowControl w:val="0"/>
              <w:spacing w:after="0"/>
              <w:rPr>
                <w:rFonts w:ascii="Arial" w:eastAsia="MS Mincho" w:hAnsi="Arial" w:cs="Arial"/>
                <w:i/>
                <w:sz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1B72BFF" w14:textId="77777777" w:rsidR="00756BE7" w:rsidRPr="005E571A" w:rsidRDefault="00756BE7">
            <w:pPr>
              <w:widowControl w:val="0"/>
              <w:spacing w:after="0"/>
              <w:rPr>
                <w:rFonts w:ascii="Arial" w:eastAsia="MS Mincho" w:hAnsi="Arial" w:cs="Arial"/>
                <w:noProof/>
                <w:sz w:val="18"/>
                <w:highlight w:val="yellow"/>
                <w:lang w:val="en-US" w:eastAsia="ja-JP"/>
              </w:rPr>
            </w:pPr>
            <w:r w:rsidRPr="005E571A">
              <w:rPr>
                <w:rFonts w:ascii="Arial" w:eastAsia="MS Mincho" w:hAnsi="Arial" w:cs="Arial"/>
                <w:noProof/>
                <w:sz w:val="18"/>
                <w:highlight w:val="yellow"/>
                <w:lang w:val="en-US" w:eastAsia="ja-JP"/>
              </w:rPr>
              <w:t>9.2.2.4</w:t>
            </w:r>
          </w:p>
        </w:tc>
        <w:tc>
          <w:tcPr>
            <w:tcW w:w="2880" w:type="dxa"/>
            <w:tcBorders>
              <w:top w:val="single" w:sz="4" w:space="0" w:color="auto"/>
              <w:left w:val="single" w:sz="4" w:space="0" w:color="auto"/>
              <w:bottom w:val="single" w:sz="4" w:space="0" w:color="auto"/>
              <w:right w:val="single" w:sz="4" w:space="0" w:color="auto"/>
            </w:tcBorders>
            <w:hideMark/>
          </w:tcPr>
          <w:p w14:paraId="2B1F9FAB" w14:textId="77777777" w:rsidR="00756BE7" w:rsidRPr="005E571A" w:rsidRDefault="00756BE7">
            <w:pPr>
              <w:widowControl w:val="0"/>
              <w:spacing w:after="0"/>
              <w:rPr>
                <w:rFonts w:ascii="Arial" w:eastAsia="MS Mincho" w:hAnsi="Arial" w:cs="Arial"/>
                <w:noProof/>
                <w:sz w:val="18"/>
                <w:highlight w:val="yellow"/>
                <w:lang w:val="en-US" w:eastAsia="ja-JP"/>
              </w:rPr>
            </w:pPr>
            <w:r w:rsidRPr="005E571A">
              <w:rPr>
                <w:rFonts w:ascii="Arial" w:eastAsia="MS Mincho" w:hAnsi="Arial" w:cs="Arial"/>
                <w:noProof/>
                <w:sz w:val="18"/>
                <w:highlight w:val="yellow"/>
                <w:lang w:val="en-US" w:eastAsia="ja-JP"/>
              </w:rPr>
              <w:t>Broadcast PLMN</w:t>
            </w:r>
          </w:p>
        </w:tc>
      </w:tr>
      <w:tr w:rsidR="00756BE7" w:rsidRPr="00F329E4" w14:paraId="3A44E8F4" w14:textId="77777777">
        <w:tc>
          <w:tcPr>
            <w:tcW w:w="2448" w:type="dxa"/>
            <w:tcBorders>
              <w:top w:val="single" w:sz="4" w:space="0" w:color="auto"/>
              <w:left w:val="single" w:sz="4" w:space="0" w:color="auto"/>
              <w:bottom w:val="single" w:sz="4" w:space="0" w:color="auto"/>
              <w:right w:val="single" w:sz="4" w:space="0" w:color="auto"/>
            </w:tcBorders>
            <w:hideMark/>
          </w:tcPr>
          <w:p w14:paraId="003F1EBD" w14:textId="77777777" w:rsidR="00756BE7" w:rsidRPr="00F329E4" w:rsidRDefault="00756BE7">
            <w:pPr>
              <w:widowControl w:val="0"/>
              <w:spacing w:after="0"/>
              <w:ind w:left="113"/>
              <w:rPr>
                <w:rFonts w:ascii="Arial" w:eastAsia="MS Mincho" w:hAnsi="Arial" w:cs="Arial"/>
                <w:bCs/>
                <w:sz w:val="18"/>
                <w:lang w:val="en-US" w:eastAsia="ja-JP"/>
              </w:rPr>
            </w:pPr>
            <w:r w:rsidRPr="00F329E4">
              <w:rPr>
                <w:rFonts w:ascii="Arial" w:eastAsia="MS Mincho" w:hAnsi="Arial" w:cs="Arial"/>
                <w:b/>
                <w:bCs/>
                <w:sz w:val="18"/>
                <w:lang w:val="en-US" w:eastAsia="ja-JP"/>
              </w:rPr>
              <w:t xml:space="preserve">&gt;S-NSSAI </w:t>
            </w:r>
            <w:r>
              <w:rPr>
                <w:rFonts w:ascii="Arial" w:eastAsia="MS Mincho" w:hAnsi="Arial" w:cs="Arial"/>
                <w:b/>
                <w:bCs/>
                <w:sz w:val="18"/>
                <w:lang w:val="en-US" w:eastAsia="ja-JP"/>
              </w:rPr>
              <w:t>UE Performance</w:t>
            </w:r>
            <w:r w:rsidRPr="00F329E4">
              <w:rPr>
                <w:rFonts w:ascii="Arial" w:eastAsia="MS Mincho" w:hAnsi="Arial" w:cs="Arial"/>
                <w:b/>
                <w:bCs/>
                <w:sz w:val="18"/>
                <w:lang w:val="en-US"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8ADE5A" w14:textId="77777777" w:rsidR="00756BE7" w:rsidRPr="00F329E4" w:rsidRDefault="00756BE7">
            <w:pPr>
              <w:widowControl w:val="0"/>
              <w:spacing w:after="0"/>
              <w:rPr>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A80E42F" w14:textId="77777777" w:rsidR="00756BE7" w:rsidRPr="00F329E4" w:rsidRDefault="00756BE7">
            <w:pPr>
              <w:widowControl w:val="0"/>
              <w:spacing w:after="0"/>
              <w:rPr>
                <w:rFonts w:ascii="Arial" w:eastAsia="MS Mincho" w:hAnsi="Arial" w:cs="Arial"/>
                <w:i/>
                <w:sz w:val="18"/>
                <w:lang w:eastAsia="ja-JP"/>
              </w:rPr>
            </w:pPr>
            <w:r w:rsidRPr="00F329E4">
              <w:rPr>
                <w:rFonts w:ascii="Arial" w:eastAsia="MS Mincho" w:hAnsi="Arial" w:cs="Arial"/>
                <w:i/>
                <w:sz w:val="18"/>
                <w:lang w:val="en-US" w:eastAsia="ja-JP"/>
              </w:rPr>
              <w:t>1</w:t>
            </w:r>
          </w:p>
        </w:tc>
        <w:tc>
          <w:tcPr>
            <w:tcW w:w="1872" w:type="dxa"/>
            <w:tcBorders>
              <w:top w:val="single" w:sz="4" w:space="0" w:color="auto"/>
              <w:left w:val="single" w:sz="4" w:space="0" w:color="auto"/>
              <w:bottom w:val="single" w:sz="4" w:space="0" w:color="auto"/>
              <w:right w:val="single" w:sz="4" w:space="0" w:color="auto"/>
            </w:tcBorders>
          </w:tcPr>
          <w:p w14:paraId="7DBEBDD6" w14:textId="77777777" w:rsidR="00756BE7" w:rsidRPr="00F329E4" w:rsidRDefault="00756BE7">
            <w:pPr>
              <w:widowControl w:val="0"/>
              <w:spacing w:after="0"/>
              <w:rPr>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1985BA33" w14:textId="77777777" w:rsidR="00756BE7" w:rsidRPr="00F329E4" w:rsidRDefault="00756BE7">
            <w:pPr>
              <w:widowControl w:val="0"/>
              <w:spacing w:after="0"/>
              <w:rPr>
                <w:rFonts w:ascii="Arial" w:eastAsia="MS Mincho" w:hAnsi="Arial" w:cs="Arial"/>
                <w:noProof/>
                <w:sz w:val="18"/>
                <w:lang w:val="en-US" w:eastAsia="ja-JP"/>
              </w:rPr>
            </w:pPr>
            <w:r>
              <w:rPr>
                <w:rFonts w:ascii="Arial" w:eastAsia="MS Mincho" w:hAnsi="Arial" w:cs="Arial"/>
                <w:noProof/>
                <w:sz w:val="18"/>
                <w:lang w:val="en-US" w:eastAsia="ja-JP"/>
              </w:rPr>
              <w:t>Indicates the UE performance per network slice (details are FFS)</w:t>
            </w:r>
          </w:p>
        </w:tc>
      </w:tr>
      <w:tr w:rsidR="00756BE7" w:rsidRPr="00F329E4" w14:paraId="1D49AE5D" w14:textId="77777777">
        <w:tc>
          <w:tcPr>
            <w:tcW w:w="2448" w:type="dxa"/>
            <w:tcBorders>
              <w:top w:val="single" w:sz="4" w:space="0" w:color="auto"/>
              <w:left w:val="single" w:sz="4" w:space="0" w:color="auto"/>
              <w:bottom w:val="single" w:sz="4" w:space="0" w:color="auto"/>
              <w:right w:val="single" w:sz="4" w:space="0" w:color="auto"/>
            </w:tcBorders>
            <w:hideMark/>
          </w:tcPr>
          <w:p w14:paraId="00A9BBDA" w14:textId="77777777" w:rsidR="00756BE7" w:rsidRPr="00F329E4" w:rsidRDefault="00756BE7">
            <w:pPr>
              <w:widowControl w:val="0"/>
              <w:spacing w:after="0"/>
              <w:ind w:left="227"/>
              <w:rPr>
                <w:rFonts w:ascii="Arial" w:eastAsia="MS Mincho" w:hAnsi="Arial" w:cs="Arial"/>
                <w:bCs/>
                <w:sz w:val="18"/>
                <w:lang w:val="en-US" w:eastAsia="ja-JP"/>
              </w:rPr>
            </w:pPr>
            <w:r w:rsidRPr="00F329E4">
              <w:rPr>
                <w:rFonts w:ascii="Arial" w:eastAsia="MS Mincho" w:hAnsi="Arial" w:cs="Arial"/>
                <w:b/>
                <w:bCs/>
                <w:sz w:val="18"/>
                <w:lang w:val="en-US" w:eastAsia="ja-JP"/>
              </w:rPr>
              <w:t xml:space="preserve">&gt;&gt;S-NSSAI </w:t>
            </w:r>
            <w:r>
              <w:rPr>
                <w:rFonts w:ascii="Arial" w:eastAsia="MS Mincho" w:hAnsi="Arial" w:cs="Arial"/>
                <w:b/>
                <w:bCs/>
                <w:sz w:val="18"/>
                <w:lang w:val="en-US" w:eastAsia="ja-JP"/>
              </w:rPr>
              <w:t>UE Performance</w:t>
            </w:r>
            <w:r w:rsidRPr="00F329E4">
              <w:rPr>
                <w:rFonts w:ascii="Arial" w:eastAsia="MS Mincho" w:hAnsi="Arial" w:cs="Arial"/>
                <w:b/>
                <w:bCs/>
                <w:sz w:val="18"/>
                <w:lang w:val="en-US"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A983A31" w14:textId="77777777" w:rsidR="00756BE7" w:rsidRPr="00F329E4" w:rsidRDefault="00756BE7">
            <w:pPr>
              <w:widowControl w:val="0"/>
              <w:spacing w:after="0"/>
              <w:rPr>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CFD32C9" w14:textId="77777777" w:rsidR="00756BE7" w:rsidRPr="00F329E4" w:rsidRDefault="00756BE7">
            <w:pPr>
              <w:widowControl w:val="0"/>
              <w:spacing w:after="0"/>
              <w:rPr>
                <w:rFonts w:ascii="Arial" w:eastAsia="MS Mincho" w:hAnsi="Arial" w:cs="Arial"/>
                <w:i/>
                <w:sz w:val="18"/>
                <w:lang w:eastAsia="ja-JP"/>
              </w:rPr>
            </w:pPr>
            <w:r w:rsidRPr="00F329E4">
              <w:rPr>
                <w:rFonts w:ascii="Arial" w:eastAsia="MS Mincho" w:hAnsi="Arial" w:cs="Arial"/>
                <w:i/>
                <w:sz w:val="18"/>
                <w:lang w:val="en-US" w:eastAsia="ja-JP"/>
              </w:rPr>
              <w:t xml:space="preserve">1 .. &lt; </w:t>
            </w:r>
            <w:r w:rsidRPr="005E571A">
              <w:rPr>
                <w:rFonts w:ascii="Arial" w:eastAsia="MS Mincho" w:hAnsi="Arial" w:cs="Arial"/>
                <w:i/>
                <w:sz w:val="18"/>
                <w:highlight w:val="yellow"/>
                <w:lang w:val="en-US" w:eastAsia="ja-JP"/>
              </w:rPr>
              <w:t>maxnoofSliceItems</w:t>
            </w:r>
            <w:r w:rsidRPr="00F329E4">
              <w:rPr>
                <w:rFonts w:ascii="Arial" w:eastAsia="MS Mincho" w:hAnsi="Arial" w:cs="Arial"/>
                <w:i/>
                <w:sz w:val="18"/>
                <w:lang w:val="en-US" w:eastAsia="ja-JP"/>
              </w:rPr>
              <w:t>&gt;</w:t>
            </w:r>
          </w:p>
        </w:tc>
        <w:tc>
          <w:tcPr>
            <w:tcW w:w="1872" w:type="dxa"/>
            <w:tcBorders>
              <w:top w:val="single" w:sz="4" w:space="0" w:color="auto"/>
              <w:left w:val="single" w:sz="4" w:space="0" w:color="auto"/>
              <w:bottom w:val="single" w:sz="4" w:space="0" w:color="auto"/>
              <w:right w:val="single" w:sz="4" w:space="0" w:color="auto"/>
            </w:tcBorders>
          </w:tcPr>
          <w:p w14:paraId="689204D9" w14:textId="77777777" w:rsidR="00756BE7" w:rsidRPr="00F329E4" w:rsidRDefault="00756BE7">
            <w:pPr>
              <w:widowControl w:val="0"/>
              <w:spacing w:after="0"/>
              <w:rPr>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44D0E764" w14:textId="77777777" w:rsidR="00756BE7" w:rsidRPr="00F329E4" w:rsidRDefault="00756BE7">
            <w:pPr>
              <w:widowControl w:val="0"/>
              <w:spacing w:after="0"/>
              <w:rPr>
                <w:rFonts w:ascii="Arial" w:eastAsia="MS Mincho" w:hAnsi="Arial" w:cs="Arial"/>
                <w:noProof/>
                <w:sz w:val="18"/>
                <w:lang w:val="en-US" w:eastAsia="ja-JP"/>
              </w:rPr>
            </w:pPr>
          </w:p>
        </w:tc>
      </w:tr>
      <w:tr w:rsidR="00756BE7" w:rsidRPr="00F329E4" w14:paraId="66F86EC0" w14:textId="77777777">
        <w:tc>
          <w:tcPr>
            <w:tcW w:w="2448" w:type="dxa"/>
            <w:tcBorders>
              <w:top w:val="single" w:sz="4" w:space="0" w:color="auto"/>
              <w:left w:val="single" w:sz="4" w:space="0" w:color="auto"/>
              <w:bottom w:val="single" w:sz="4" w:space="0" w:color="auto"/>
              <w:right w:val="single" w:sz="4" w:space="0" w:color="auto"/>
            </w:tcBorders>
            <w:hideMark/>
          </w:tcPr>
          <w:p w14:paraId="2EB2E0C1" w14:textId="77777777" w:rsidR="00756BE7" w:rsidRPr="00F329E4" w:rsidRDefault="00756BE7">
            <w:pPr>
              <w:widowControl w:val="0"/>
              <w:spacing w:after="0"/>
              <w:ind w:left="340"/>
              <w:rPr>
                <w:rFonts w:ascii="Arial" w:eastAsia="MS Mincho" w:hAnsi="Arial" w:cs="Arial"/>
                <w:b/>
                <w:bCs/>
                <w:sz w:val="18"/>
                <w:lang w:val="en-US" w:eastAsia="ja-JP"/>
              </w:rPr>
            </w:pPr>
            <w:r w:rsidRPr="00F329E4">
              <w:rPr>
                <w:rFonts w:ascii="Arial" w:eastAsia="MS Mincho" w:hAnsi="Arial" w:cs="Arial"/>
                <w:sz w:val="18"/>
                <w:lang w:val="en-US" w:eastAsia="ja-JP"/>
              </w:rPr>
              <w:t>&gt;&gt;&gt;S-NSSAI</w:t>
            </w:r>
          </w:p>
        </w:tc>
        <w:tc>
          <w:tcPr>
            <w:tcW w:w="1080" w:type="dxa"/>
            <w:tcBorders>
              <w:top w:val="single" w:sz="4" w:space="0" w:color="auto"/>
              <w:left w:val="single" w:sz="4" w:space="0" w:color="auto"/>
              <w:bottom w:val="single" w:sz="4" w:space="0" w:color="auto"/>
              <w:right w:val="single" w:sz="4" w:space="0" w:color="auto"/>
            </w:tcBorders>
            <w:hideMark/>
          </w:tcPr>
          <w:p w14:paraId="1F652415" w14:textId="77777777" w:rsidR="00756BE7" w:rsidRPr="00F329E4" w:rsidRDefault="00756BE7">
            <w:pPr>
              <w:widowControl w:val="0"/>
              <w:spacing w:after="0"/>
              <w:rPr>
                <w:rFonts w:ascii="Arial" w:eastAsia="MS Mincho" w:hAnsi="Arial" w:cs="Arial"/>
                <w:sz w:val="18"/>
                <w:lang w:eastAsia="ja-JP"/>
              </w:rPr>
            </w:pPr>
            <w:r w:rsidRPr="00F329E4">
              <w:rPr>
                <w:rFonts w:ascii="Arial" w:eastAsia="MS Mincho" w:hAnsi="Arial" w:cs="Arial"/>
                <w:sz w:val="18"/>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0625F68D" w14:textId="77777777" w:rsidR="00756BE7" w:rsidRPr="00F329E4" w:rsidRDefault="00756BE7">
            <w:pPr>
              <w:widowControl w:val="0"/>
              <w:spacing w:after="0"/>
              <w:rPr>
                <w:rFonts w:ascii="Arial" w:eastAsia="MS Mincho" w:hAnsi="Arial" w:cs="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970262F" w14:textId="77777777" w:rsidR="00756BE7" w:rsidRPr="00F329E4" w:rsidRDefault="00756BE7">
            <w:pPr>
              <w:widowControl w:val="0"/>
              <w:spacing w:after="0"/>
              <w:rPr>
                <w:rFonts w:ascii="Arial" w:eastAsia="MS Mincho" w:hAnsi="Arial" w:cs="Arial"/>
                <w:noProof/>
                <w:sz w:val="18"/>
                <w:lang w:val="en-US" w:eastAsia="ja-JP"/>
              </w:rPr>
            </w:pPr>
            <w:r w:rsidRPr="00F329E4">
              <w:rPr>
                <w:rFonts w:ascii="Arial" w:eastAsia="MS Mincho" w:hAnsi="Arial" w:cs="Arial"/>
                <w:sz w:val="18"/>
                <w:lang w:val="en-US" w:eastAsia="ja-JP"/>
              </w:rPr>
              <w:t>9.2.3.21</w:t>
            </w:r>
          </w:p>
        </w:tc>
        <w:tc>
          <w:tcPr>
            <w:tcW w:w="2880" w:type="dxa"/>
            <w:tcBorders>
              <w:top w:val="single" w:sz="4" w:space="0" w:color="auto"/>
              <w:left w:val="single" w:sz="4" w:space="0" w:color="auto"/>
              <w:bottom w:val="single" w:sz="4" w:space="0" w:color="auto"/>
              <w:right w:val="single" w:sz="4" w:space="0" w:color="auto"/>
            </w:tcBorders>
          </w:tcPr>
          <w:p w14:paraId="5E75C44C" w14:textId="77777777" w:rsidR="00756BE7" w:rsidRPr="00F329E4" w:rsidRDefault="00756BE7">
            <w:pPr>
              <w:widowControl w:val="0"/>
              <w:spacing w:after="0"/>
              <w:rPr>
                <w:rFonts w:ascii="Arial" w:eastAsia="MS Mincho" w:hAnsi="Arial" w:cs="Arial"/>
                <w:noProof/>
                <w:sz w:val="18"/>
                <w:lang w:val="en-US" w:eastAsia="ja-JP"/>
              </w:rPr>
            </w:pPr>
          </w:p>
        </w:tc>
      </w:tr>
      <w:tr w:rsidR="00756BE7" w:rsidRPr="00F329E4" w14:paraId="40EDD507" w14:textId="77777777">
        <w:tc>
          <w:tcPr>
            <w:tcW w:w="2448" w:type="dxa"/>
            <w:tcBorders>
              <w:top w:val="single" w:sz="4" w:space="0" w:color="auto"/>
              <w:left w:val="single" w:sz="4" w:space="0" w:color="auto"/>
              <w:bottom w:val="single" w:sz="4" w:space="0" w:color="auto"/>
              <w:right w:val="single" w:sz="4" w:space="0" w:color="auto"/>
            </w:tcBorders>
            <w:hideMark/>
          </w:tcPr>
          <w:p w14:paraId="63BD9F1A" w14:textId="77777777" w:rsidR="00756BE7" w:rsidRPr="00F329E4" w:rsidRDefault="00756BE7">
            <w:pPr>
              <w:widowControl w:val="0"/>
              <w:spacing w:after="0"/>
              <w:ind w:left="346"/>
              <w:rPr>
                <w:rFonts w:ascii="Arial" w:eastAsia="MS Mincho" w:hAnsi="Arial" w:cs="Arial"/>
                <w:sz w:val="18"/>
                <w:lang w:eastAsia="ja-JP"/>
              </w:rPr>
            </w:pPr>
            <w:r w:rsidRPr="00F329E4">
              <w:rPr>
                <w:rFonts w:ascii="Arial" w:eastAsia="MS Mincho" w:hAnsi="Arial" w:cs="Arial"/>
                <w:sz w:val="18"/>
                <w:lang w:val="en-US" w:eastAsia="ja-JP"/>
              </w:rPr>
              <w:t xml:space="preserve">&gt;&gt;&gt;Slice </w:t>
            </w:r>
            <w:r>
              <w:rPr>
                <w:rFonts w:ascii="Arial" w:eastAsia="MS Mincho" w:hAnsi="Arial" w:cs="Arial"/>
                <w:sz w:val="18"/>
                <w:lang w:val="en-US" w:eastAsia="ja-JP"/>
              </w:rPr>
              <w:t>Based UE Performance</w:t>
            </w:r>
          </w:p>
        </w:tc>
        <w:tc>
          <w:tcPr>
            <w:tcW w:w="1080" w:type="dxa"/>
            <w:tcBorders>
              <w:top w:val="single" w:sz="4" w:space="0" w:color="auto"/>
              <w:left w:val="single" w:sz="4" w:space="0" w:color="auto"/>
              <w:bottom w:val="single" w:sz="4" w:space="0" w:color="auto"/>
              <w:right w:val="single" w:sz="4" w:space="0" w:color="auto"/>
            </w:tcBorders>
          </w:tcPr>
          <w:p w14:paraId="7C8DA319" w14:textId="77777777" w:rsidR="00756BE7" w:rsidRPr="00F329E4" w:rsidRDefault="00756BE7">
            <w:pPr>
              <w:widowControl w:val="0"/>
              <w:spacing w:after="0"/>
              <w:rPr>
                <w:rFonts w:ascii="Arial" w:eastAsia="MS Mincho" w:hAnsi="Arial" w:cs="Arial"/>
                <w:sz w:val="18"/>
                <w:lang w:val="en-US" w:eastAsia="ja-JP"/>
              </w:rPr>
            </w:pPr>
            <w:r w:rsidRPr="00F329E4">
              <w:rPr>
                <w:rFonts w:ascii="Arial" w:eastAsia="MS Mincho" w:hAnsi="Arial" w:cs="Arial"/>
                <w:sz w:val="18"/>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60B7038C" w14:textId="77777777" w:rsidR="00756BE7" w:rsidRPr="00F329E4" w:rsidRDefault="00756BE7">
            <w:pPr>
              <w:widowControl w:val="0"/>
              <w:spacing w:after="0"/>
              <w:rPr>
                <w:rFonts w:ascii="Arial" w:eastAsia="MS Mincho" w:hAnsi="Arial" w:cs="Arial"/>
                <w:sz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680FE94C" w14:textId="77777777" w:rsidR="00756BE7" w:rsidRDefault="00756BE7">
            <w:pPr>
              <w:widowControl w:val="0"/>
              <w:spacing w:after="0"/>
              <w:rPr>
                <w:rFonts w:ascii="Arial" w:eastAsia="MS Mincho" w:hAnsi="Arial" w:cs="Arial"/>
                <w:sz w:val="18"/>
                <w:lang w:val="en-US" w:eastAsia="ja-JP"/>
              </w:rPr>
            </w:pPr>
            <w:r>
              <w:rPr>
                <w:rFonts w:ascii="Arial" w:eastAsia="MS Mincho" w:hAnsi="Arial" w:cs="Arial"/>
                <w:sz w:val="18"/>
                <w:lang w:val="en-US" w:eastAsia="ja-JP"/>
              </w:rPr>
              <w:t>UE Performance</w:t>
            </w:r>
          </w:p>
          <w:p w14:paraId="457607D6" w14:textId="77777777" w:rsidR="00756BE7" w:rsidRPr="00F329E4" w:rsidRDefault="00756BE7">
            <w:pPr>
              <w:widowControl w:val="0"/>
              <w:spacing w:after="0"/>
              <w:rPr>
                <w:rFonts w:ascii="Arial" w:eastAsia="MS Mincho" w:hAnsi="Arial" w:cs="Arial"/>
                <w:sz w:val="18"/>
                <w:lang w:val="en-US" w:eastAsia="ja-JP"/>
              </w:rPr>
            </w:pPr>
            <w:r>
              <w:rPr>
                <w:rFonts w:ascii="Arial" w:eastAsia="MS Mincho" w:hAnsi="Arial" w:cs="Arial"/>
                <w:sz w:val="18"/>
                <w:lang w:val="en-US" w:eastAsia="ja-JP"/>
              </w:rPr>
              <w:t>9.2.3.179</w:t>
            </w:r>
          </w:p>
        </w:tc>
        <w:tc>
          <w:tcPr>
            <w:tcW w:w="2880" w:type="dxa"/>
            <w:tcBorders>
              <w:top w:val="single" w:sz="4" w:space="0" w:color="auto"/>
              <w:left w:val="single" w:sz="4" w:space="0" w:color="auto"/>
              <w:bottom w:val="single" w:sz="4" w:space="0" w:color="auto"/>
              <w:right w:val="single" w:sz="4" w:space="0" w:color="auto"/>
            </w:tcBorders>
          </w:tcPr>
          <w:p w14:paraId="5C1786EA" w14:textId="77777777" w:rsidR="00756BE7" w:rsidRPr="008C2352" w:rsidRDefault="00756BE7">
            <w:pPr>
              <w:widowControl w:val="0"/>
              <w:spacing w:after="0"/>
              <w:rPr>
                <w:rFonts w:ascii="Arial" w:eastAsia="MS Mincho" w:hAnsi="Arial" w:cs="Arial"/>
                <w:sz w:val="18"/>
                <w:lang w:val="en-US" w:eastAsia="ja-JP"/>
              </w:rPr>
            </w:pPr>
            <w:r w:rsidRPr="005E571A">
              <w:rPr>
                <w:rFonts w:ascii="Arial" w:eastAsia="MS Mincho" w:hAnsi="Arial" w:cs="Arial"/>
                <w:sz w:val="18"/>
                <w:lang w:val="en-US" w:eastAsia="ja-JP"/>
              </w:rPr>
              <w:t>[It is FFS how the slice based UE performance metrics are derived]</w:t>
            </w:r>
          </w:p>
          <w:p w14:paraId="0D9FA79C" w14:textId="77777777" w:rsidR="00756BE7" w:rsidRPr="00F329E4" w:rsidRDefault="00756BE7">
            <w:pPr>
              <w:widowControl w:val="0"/>
              <w:spacing w:after="0"/>
              <w:rPr>
                <w:rFonts w:ascii="Arial" w:eastAsia="MS Mincho" w:hAnsi="Arial" w:cs="Arial"/>
                <w:sz w:val="18"/>
                <w:lang w:val="en-US" w:eastAsia="ja-JP"/>
              </w:rPr>
            </w:pPr>
            <w:r w:rsidRPr="005E571A">
              <w:rPr>
                <w:rFonts w:ascii="Arial" w:eastAsia="MS Mincho" w:hAnsi="Arial" w:cs="Arial"/>
                <w:sz w:val="18"/>
                <w:lang w:val="en-US" w:eastAsia="ja-JP"/>
              </w:rPr>
              <w:t xml:space="preserve"> [It is FFS whether and how the Slice Average Packet Loss DL IE is defined]</w:t>
            </w:r>
          </w:p>
        </w:tc>
      </w:tr>
    </w:tbl>
    <w:p w14:paraId="7F1240B6" w14:textId="77777777" w:rsidR="00756BE7" w:rsidRPr="00F329E4" w:rsidRDefault="00756BE7" w:rsidP="00756BE7">
      <w:pPr>
        <w:widowControl w:val="0"/>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56BE7" w:rsidRPr="00F329E4" w14:paraId="618E2E69" w14:textId="77777777">
        <w:tc>
          <w:tcPr>
            <w:tcW w:w="3686" w:type="dxa"/>
            <w:tcBorders>
              <w:top w:val="single" w:sz="4" w:space="0" w:color="auto"/>
              <w:left w:val="single" w:sz="4" w:space="0" w:color="auto"/>
              <w:bottom w:val="single" w:sz="4" w:space="0" w:color="auto"/>
              <w:right w:val="single" w:sz="4" w:space="0" w:color="auto"/>
            </w:tcBorders>
            <w:hideMark/>
          </w:tcPr>
          <w:p w14:paraId="7A4977C8" w14:textId="77777777" w:rsidR="00756BE7" w:rsidRPr="00F329E4" w:rsidRDefault="00756BE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F85229F" w14:textId="77777777" w:rsidR="00756BE7" w:rsidRPr="00F329E4" w:rsidRDefault="00756BE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Explanation</w:t>
            </w:r>
          </w:p>
        </w:tc>
      </w:tr>
      <w:tr w:rsidR="00756BE7" w:rsidRPr="00F329E4" w14:paraId="4A826488" w14:textId="77777777">
        <w:tc>
          <w:tcPr>
            <w:tcW w:w="3686" w:type="dxa"/>
            <w:tcBorders>
              <w:top w:val="single" w:sz="4" w:space="0" w:color="auto"/>
              <w:left w:val="single" w:sz="4" w:space="0" w:color="auto"/>
              <w:bottom w:val="single" w:sz="4" w:space="0" w:color="auto"/>
              <w:right w:val="single" w:sz="4" w:space="0" w:color="auto"/>
            </w:tcBorders>
            <w:hideMark/>
          </w:tcPr>
          <w:p w14:paraId="26976DB4" w14:textId="77777777" w:rsidR="00756BE7" w:rsidRPr="00F329E4" w:rsidRDefault="00756BE7">
            <w:pPr>
              <w:widowControl w:val="0"/>
              <w:spacing w:after="0"/>
              <w:rPr>
                <w:rFonts w:ascii="Arial" w:eastAsia="MS Mincho" w:hAnsi="Arial" w:cs="Arial"/>
                <w:sz w:val="18"/>
                <w:lang w:val="en-US" w:eastAsia="zh-CN"/>
              </w:rPr>
            </w:pPr>
            <w:r w:rsidRPr="00F329E4">
              <w:rPr>
                <w:rFonts w:ascii="Arial" w:eastAsia="MS Mincho" w:hAnsi="Arial" w:cs="Arial"/>
                <w:sz w:val="18"/>
                <w:lang w:val="en-US" w:eastAsia="zh-CN"/>
              </w:rPr>
              <w:t>maxnoofSliceItems</w:t>
            </w:r>
          </w:p>
        </w:tc>
        <w:tc>
          <w:tcPr>
            <w:tcW w:w="5670" w:type="dxa"/>
            <w:tcBorders>
              <w:top w:val="single" w:sz="4" w:space="0" w:color="auto"/>
              <w:left w:val="single" w:sz="4" w:space="0" w:color="auto"/>
              <w:bottom w:val="single" w:sz="4" w:space="0" w:color="auto"/>
              <w:right w:val="single" w:sz="4" w:space="0" w:color="auto"/>
            </w:tcBorders>
            <w:hideMark/>
          </w:tcPr>
          <w:p w14:paraId="1A585A06" w14:textId="77777777" w:rsidR="00756BE7" w:rsidRPr="00F329E4" w:rsidRDefault="00756BE7">
            <w:pPr>
              <w:widowControl w:val="0"/>
              <w:spacing w:after="0"/>
              <w:rPr>
                <w:rFonts w:ascii="Arial" w:eastAsia="MS Mincho" w:hAnsi="Arial" w:cs="Arial"/>
                <w:sz w:val="18"/>
                <w:lang w:val="en-US" w:eastAsia="ja-JP"/>
              </w:rPr>
            </w:pPr>
            <w:r w:rsidRPr="00F329E4">
              <w:rPr>
                <w:rFonts w:ascii="Arial" w:eastAsia="MS Mincho" w:hAnsi="Arial" w:cs="Arial"/>
                <w:sz w:val="18"/>
                <w:lang w:val="en-US" w:eastAsia="zh-CN"/>
              </w:rPr>
              <w:t xml:space="preserve">Maximum no. of signalled slice support items. Value is </w:t>
            </w:r>
            <w:r w:rsidRPr="005E571A">
              <w:rPr>
                <w:rFonts w:ascii="Arial" w:eastAsia="MS Mincho" w:hAnsi="Arial" w:cs="Arial"/>
                <w:sz w:val="18"/>
                <w:highlight w:val="yellow"/>
                <w:lang w:val="en-US" w:eastAsia="zh-CN"/>
              </w:rPr>
              <w:t>1024</w:t>
            </w:r>
            <w:r w:rsidRPr="00F329E4">
              <w:rPr>
                <w:rFonts w:ascii="Arial" w:eastAsia="MS Mincho" w:hAnsi="Arial" w:cs="Arial"/>
                <w:sz w:val="18"/>
                <w:lang w:val="en-US" w:eastAsia="zh-CN"/>
              </w:rPr>
              <w:t>.</w:t>
            </w:r>
          </w:p>
        </w:tc>
      </w:tr>
      <w:tr w:rsidR="00756BE7" w:rsidRPr="00F329E4" w14:paraId="1843F934" w14:textId="77777777">
        <w:tc>
          <w:tcPr>
            <w:tcW w:w="3686" w:type="dxa"/>
            <w:tcBorders>
              <w:top w:val="single" w:sz="4" w:space="0" w:color="auto"/>
              <w:left w:val="single" w:sz="4" w:space="0" w:color="auto"/>
              <w:bottom w:val="single" w:sz="4" w:space="0" w:color="auto"/>
              <w:right w:val="single" w:sz="4" w:space="0" w:color="auto"/>
            </w:tcBorders>
            <w:hideMark/>
          </w:tcPr>
          <w:p w14:paraId="075792C5" w14:textId="77777777" w:rsidR="00756BE7" w:rsidRPr="00F329E4" w:rsidRDefault="00756BE7">
            <w:pPr>
              <w:widowControl w:val="0"/>
              <w:spacing w:after="0"/>
              <w:rPr>
                <w:rFonts w:ascii="Arial" w:eastAsia="MS Mincho" w:hAnsi="Arial"/>
                <w:sz w:val="18"/>
              </w:rPr>
            </w:pPr>
            <w:r w:rsidRPr="00F329E4">
              <w:rPr>
                <w:rFonts w:ascii="Arial" w:eastAsia="MS Mincho" w:hAnsi="Arial" w:cs="Arial"/>
                <w:sz w:val="18"/>
                <w:lang w:val="sv-SE"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
          <w:p w14:paraId="45A64F7B" w14:textId="77777777" w:rsidR="00756BE7" w:rsidRPr="00F329E4" w:rsidRDefault="00756BE7">
            <w:pPr>
              <w:widowControl w:val="0"/>
              <w:spacing w:after="0"/>
              <w:rPr>
                <w:rFonts w:ascii="Arial" w:eastAsia="MS Mincho" w:hAnsi="Arial" w:cs="Arial"/>
                <w:sz w:val="18"/>
                <w:lang w:val="en-US" w:eastAsia="zh-CN"/>
              </w:rPr>
            </w:pPr>
            <w:r w:rsidRPr="00F329E4">
              <w:rPr>
                <w:rFonts w:ascii="Arial" w:eastAsia="MS Mincho" w:hAnsi="Arial" w:cs="Arial"/>
                <w:sz w:val="18"/>
                <w:lang w:val="en-US" w:eastAsia="ja-JP"/>
              </w:rPr>
              <w:t xml:space="preserve">Maximum no. of PLMN Ids.broadcast in a cell. Value is </w:t>
            </w:r>
            <w:r w:rsidRPr="005E571A">
              <w:rPr>
                <w:rFonts w:ascii="Arial" w:eastAsia="MS Mincho" w:hAnsi="Arial" w:cs="Arial"/>
                <w:sz w:val="18"/>
                <w:highlight w:val="yellow"/>
                <w:lang w:val="en-US" w:eastAsia="ja-JP"/>
              </w:rPr>
              <w:t>12</w:t>
            </w:r>
            <w:r w:rsidRPr="00F329E4">
              <w:rPr>
                <w:rFonts w:ascii="Arial" w:eastAsia="MS Mincho" w:hAnsi="Arial" w:cs="Arial"/>
                <w:sz w:val="18"/>
                <w:lang w:val="en-US" w:eastAsia="ja-JP"/>
              </w:rPr>
              <w:t>.</w:t>
            </w:r>
          </w:p>
        </w:tc>
      </w:tr>
    </w:tbl>
    <w:p w14:paraId="3B73D9F7" w14:textId="77777777" w:rsidR="00002EDB" w:rsidRDefault="00002EDB" w:rsidP="00497808">
      <w:pPr>
        <w:pStyle w:val="00BodyText"/>
        <w:spacing w:after="0"/>
        <w:jc w:val="both"/>
        <w:rPr>
          <w:rFonts w:ascii="Times New Roman" w:hAnsi="Times New Roman"/>
          <w:sz w:val="20"/>
          <w:lang w:val="en-GB"/>
        </w:rPr>
      </w:pPr>
    </w:p>
    <w:p w14:paraId="6BF5FF96" w14:textId="77777777" w:rsidR="00C50BDB" w:rsidRDefault="00AE7290" w:rsidP="00497808">
      <w:pPr>
        <w:pStyle w:val="00BodyText"/>
        <w:spacing w:after="0"/>
        <w:jc w:val="both"/>
        <w:rPr>
          <w:rFonts w:ascii="Times New Roman" w:hAnsi="Times New Roman"/>
          <w:sz w:val="20"/>
          <w:lang w:val="en-GB"/>
        </w:rPr>
      </w:pPr>
      <w:r>
        <w:rPr>
          <w:rFonts w:ascii="Times New Roman" w:hAnsi="Times New Roman"/>
          <w:sz w:val="20"/>
          <w:lang w:val="en-GB"/>
        </w:rPr>
        <w:t>However, it should be considered that a given UE is, at a given point in time, served by a single PLMN. The loop on PLMN identity therefore doesn’t seem needed. When it comes to the loop per slice, the maximum number of slices supported per UE will depend on UE implementations. However,</w:t>
      </w:r>
      <w:r w:rsidR="00C50BDB">
        <w:rPr>
          <w:rFonts w:ascii="Times New Roman" w:hAnsi="Times New Roman"/>
          <w:sz w:val="20"/>
          <w:lang w:val="en-GB"/>
        </w:rPr>
        <w:t xml:space="preserve"> current network signalling allows for a maximum number of 256 PDU sessions per UE, and, as starting point for RAN3’s discussion, we propose to use this number also for maximum number of slices per UE for UE performance reporting.</w:t>
      </w:r>
    </w:p>
    <w:p w14:paraId="2E1C3D09" w14:textId="77777777" w:rsidR="00C50BDB" w:rsidRDefault="00C50BDB" w:rsidP="00497808">
      <w:pPr>
        <w:pStyle w:val="00BodyText"/>
        <w:spacing w:after="0"/>
        <w:jc w:val="both"/>
        <w:rPr>
          <w:rFonts w:ascii="Times New Roman" w:hAnsi="Times New Roman"/>
          <w:sz w:val="20"/>
          <w:lang w:val="en-GB"/>
        </w:rPr>
      </w:pPr>
    </w:p>
    <w:p w14:paraId="10CFEECF" w14:textId="0B81B240" w:rsidR="00756BE7" w:rsidRPr="00997447" w:rsidRDefault="00C50BDB" w:rsidP="00497808">
      <w:pPr>
        <w:pStyle w:val="00BodyText"/>
        <w:spacing w:after="0"/>
        <w:jc w:val="both"/>
        <w:rPr>
          <w:rFonts w:ascii="Times New Roman" w:hAnsi="Times New Roman"/>
          <w:b/>
          <w:bCs/>
          <w:sz w:val="20"/>
          <w:lang w:val="en-GB"/>
        </w:rPr>
      </w:pPr>
      <w:r w:rsidRPr="005E571A">
        <w:rPr>
          <w:rFonts w:ascii="Times New Roman" w:hAnsi="Times New Roman"/>
          <w:b/>
          <w:bCs/>
          <w:sz w:val="20"/>
          <w:lang w:val="en-GB"/>
        </w:rPr>
        <w:t>Proposal</w:t>
      </w:r>
      <w:r w:rsidR="002308BB">
        <w:rPr>
          <w:rFonts w:ascii="Times New Roman" w:hAnsi="Times New Roman"/>
          <w:b/>
          <w:bCs/>
          <w:sz w:val="20"/>
          <w:lang w:val="en-GB"/>
        </w:rPr>
        <w:t xml:space="preserve"> 5</w:t>
      </w:r>
      <w:r w:rsidRPr="005E571A">
        <w:rPr>
          <w:rFonts w:ascii="Times New Roman" w:hAnsi="Times New Roman"/>
          <w:b/>
          <w:bCs/>
          <w:sz w:val="20"/>
          <w:lang w:val="en-GB"/>
        </w:rPr>
        <w:t xml:space="preserve">: </w:t>
      </w:r>
      <w:r w:rsidR="00CB6AE8" w:rsidRPr="005E571A">
        <w:rPr>
          <w:rFonts w:ascii="Times New Roman" w:hAnsi="Times New Roman"/>
          <w:b/>
          <w:bCs/>
          <w:sz w:val="20"/>
          <w:lang w:val="en-GB"/>
        </w:rPr>
        <w:t>Restructure</w:t>
      </w:r>
      <w:r w:rsidR="00CB6AE8" w:rsidRPr="005E571A">
        <w:rPr>
          <w:b/>
          <w:bCs/>
        </w:rPr>
        <w:t xml:space="preserve"> </w:t>
      </w:r>
      <w:r w:rsidR="00CB6AE8" w:rsidRPr="005E571A">
        <w:rPr>
          <w:rFonts w:ascii="Times New Roman" w:hAnsi="Times New Roman"/>
          <w:b/>
          <w:bCs/>
          <w:sz w:val="20"/>
          <w:lang w:val="en-GB"/>
        </w:rPr>
        <w:t xml:space="preserve">UE performance reporting per slice by removing </w:t>
      </w:r>
      <w:r w:rsidR="00DF32E3">
        <w:rPr>
          <w:rFonts w:ascii="Times New Roman" w:hAnsi="Times New Roman"/>
          <w:b/>
          <w:bCs/>
          <w:sz w:val="20"/>
          <w:lang w:val="en-GB"/>
        </w:rPr>
        <w:t xml:space="preserve">the </w:t>
      </w:r>
      <w:r w:rsidR="00CB6AE8" w:rsidRPr="005E571A">
        <w:rPr>
          <w:rFonts w:ascii="Times New Roman" w:hAnsi="Times New Roman"/>
          <w:b/>
          <w:bCs/>
          <w:sz w:val="20"/>
          <w:lang w:val="en-GB"/>
        </w:rPr>
        <w:t xml:space="preserve">loop </w:t>
      </w:r>
      <w:r w:rsidR="002308BB">
        <w:rPr>
          <w:rFonts w:ascii="Times New Roman" w:hAnsi="Times New Roman"/>
          <w:b/>
          <w:bCs/>
          <w:sz w:val="20"/>
          <w:lang w:val="en-GB"/>
        </w:rPr>
        <w:t>per</w:t>
      </w:r>
      <w:r w:rsidR="00CB6AE8" w:rsidRPr="005E571A">
        <w:rPr>
          <w:rFonts w:ascii="Times New Roman" w:hAnsi="Times New Roman"/>
          <w:b/>
          <w:bCs/>
          <w:sz w:val="20"/>
          <w:lang w:val="en-GB"/>
        </w:rPr>
        <w:t xml:space="preserve"> PLMN ID and introducing</w:t>
      </w:r>
      <w:r w:rsidR="00997447" w:rsidRPr="005E571A">
        <w:rPr>
          <w:rFonts w:ascii="Times New Roman" w:hAnsi="Times New Roman"/>
          <w:b/>
          <w:bCs/>
          <w:sz w:val="20"/>
          <w:lang w:val="en-GB"/>
        </w:rPr>
        <w:t xml:space="preserve"> maximum number of slices per UE for UE performance reporting equal to 256 (changes </w:t>
      </w:r>
      <w:r w:rsidR="008C2352">
        <w:rPr>
          <w:rFonts w:ascii="Times New Roman" w:hAnsi="Times New Roman"/>
          <w:b/>
          <w:bCs/>
          <w:sz w:val="20"/>
          <w:lang w:val="en-GB"/>
        </w:rPr>
        <w:t>required</w:t>
      </w:r>
      <w:r w:rsidR="00997447" w:rsidRPr="005E571A">
        <w:rPr>
          <w:rFonts w:ascii="Times New Roman" w:hAnsi="Times New Roman"/>
          <w:b/>
          <w:bCs/>
          <w:sz w:val="20"/>
          <w:lang w:val="en-GB"/>
        </w:rPr>
        <w:t xml:space="preserve"> in </w:t>
      </w:r>
      <w:r w:rsidR="00CB6AE8" w:rsidRPr="005E571A">
        <w:rPr>
          <w:rFonts w:ascii="Times New Roman" w:hAnsi="Times New Roman"/>
          <w:b/>
          <w:bCs/>
          <w:sz w:val="20"/>
          <w:lang w:val="en-GB"/>
        </w:rPr>
        <w:t>XnAP BLCR</w:t>
      </w:r>
      <w:r w:rsidR="00997447" w:rsidRPr="005E571A">
        <w:rPr>
          <w:rFonts w:ascii="Times New Roman" w:hAnsi="Times New Roman"/>
          <w:b/>
          <w:bCs/>
          <w:sz w:val="20"/>
          <w:lang w:val="en-GB"/>
        </w:rPr>
        <w:t xml:space="preserve"> </w:t>
      </w:r>
      <w:r w:rsidR="00CB6AE8" w:rsidRPr="005E571A">
        <w:rPr>
          <w:rFonts w:ascii="Times New Roman" w:hAnsi="Times New Roman"/>
          <w:b/>
          <w:bCs/>
          <w:sz w:val="20"/>
          <w:lang w:val="en-GB"/>
        </w:rPr>
        <w:t>clause 9.2.3.x2 Slice UE Performance</w:t>
      </w:r>
      <w:r w:rsidR="00997447" w:rsidRPr="005E571A">
        <w:rPr>
          <w:rFonts w:ascii="Times New Roman" w:hAnsi="Times New Roman"/>
          <w:b/>
          <w:bCs/>
          <w:sz w:val="20"/>
          <w:lang w:val="en-GB"/>
        </w:rPr>
        <w:t>).</w:t>
      </w:r>
      <w:r w:rsidRPr="005E571A">
        <w:rPr>
          <w:rFonts w:ascii="Times New Roman" w:hAnsi="Times New Roman"/>
          <w:b/>
          <w:bCs/>
          <w:sz w:val="20"/>
          <w:lang w:val="en-GB"/>
        </w:rPr>
        <w:t xml:space="preserve">                                </w:t>
      </w:r>
      <w:r w:rsidR="00AE7290" w:rsidRPr="005E571A">
        <w:rPr>
          <w:rFonts w:ascii="Times New Roman" w:hAnsi="Times New Roman"/>
          <w:b/>
          <w:bCs/>
          <w:sz w:val="20"/>
          <w:lang w:val="en-GB"/>
        </w:rPr>
        <w:t xml:space="preserve"> </w:t>
      </w:r>
    </w:p>
    <w:p w14:paraId="6ED11314" w14:textId="77777777" w:rsidR="005477AF" w:rsidRDefault="005477AF" w:rsidP="00497808">
      <w:pPr>
        <w:pStyle w:val="00BodyText"/>
        <w:spacing w:after="0"/>
        <w:jc w:val="both"/>
        <w:rPr>
          <w:rFonts w:ascii="Times New Roman" w:hAnsi="Times New Roman"/>
          <w:b/>
          <w:bCs/>
          <w:sz w:val="20"/>
          <w:lang w:val="en-GB"/>
        </w:rPr>
      </w:pPr>
    </w:p>
    <w:p w14:paraId="57429A95" w14:textId="325C1A6C" w:rsidR="005477AF" w:rsidRPr="005477AF" w:rsidRDefault="005477AF" w:rsidP="00497808">
      <w:pPr>
        <w:pStyle w:val="00BodyText"/>
        <w:spacing w:after="0"/>
        <w:jc w:val="both"/>
        <w:rPr>
          <w:rFonts w:ascii="Times New Roman" w:hAnsi="Times New Roman"/>
          <w:sz w:val="20"/>
          <w:lang w:val="en-GB"/>
        </w:rPr>
      </w:pPr>
      <w:r w:rsidRPr="005477AF">
        <w:rPr>
          <w:rFonts w:ascii="Times New Roman" w:hAnsi="Times New Roman"/>
          <w:sz w:val="20"/>
          <w:lang w:val="en-GB"/>
        </w:rPr>
        <w:t xml:space="preserve">We provide a TP </w:t>
      </w:r>
      <w:r>
        <w:rPr>
          <w:rFonts w:ascii="Times New Roman" w:hAnsi="Times New Roman"/>
          <w:sz w:val="20"/>
          <w:lang w:val="en-GB"/>
        </w:rPr>
        <w:t xml:space="preserve">for BL CR to TS 38.423 in </w:t>
      </w:r>
      <w:r w:rsidR="0099423C" w:rsidRPr="0099423C">
        <w:rPr>
          <w:rFonts w:ascii="Times New Roman" w:hAnsi="Times New Roman"/>
          <w:sz w:val="20"/>
          <w:lang w:val="en-GB"/>
        </w:rPr>
        <w:t>R3-253584</w:t>
      </w:r>
      <w:r>
        <w:rPr>
          <w:rFonts w:ascii="Times New Roman" w:hAnsi="Times New Roman"/>
          <w:sz w:val="20"/>
          <w:lang w:val="en-GB"/>
        </w:rPr>
        <w:t>.</w:t>
      </w:r>
    </w:p>
    <w:p w14:paraId="5BD6ACD1" w14:textId="77777777" w:rsidR="00497808" w:rsidRPr="00525E93" w:rsidRDefault="00497808" w:rsidP="00525E93">
      <w:pPr>
        <w:overflowPunct w:val="0"/>
        <w:autoSpaceDE w:val="0"/>
        <w:autoSpaceDN w:val="0"/>
        <w:adjustRightInd w:val="0"/>
        <w:textAlignment w:val="baseline"/>
        <w:rPr>
          <w:rFonts w:eastAsia="SimSun"/>
          <w:b/>
          <w:bCs/>
          <w:lang w:eastAsia="zh-CN"/>
        </w:rPr>
      </w:pPr>
    </w:p>
    <w:p w14:paraId="0D110258" w14:textId="77777777" w:rsidR="00343560" w:rsidRPr="006E13D1" w:rsidRDefault="00343560" w:rsidP="00343560">
      <w:pPr>
        <w:pStyle w:val="Heading1"/>
      </w:pPr>
      <w:r>
        <w:t>3</w:t>
      </w:r>
      <w:r w:rsidRPr="006E13D1">
        <w:tab/>
      </w:r>
      <w:r>
        <w:t>Conclusion</w:t>
      </w:r>
    </w:p>
    <w:p w14:paraId="6093981F" w14:textId="4FB15082" w:rsidR="00343560" w:rsidRDefault="006B782E" w:rsidP="00343560">
      <w:r>
        <w:t>In this paper we make the following observation</w:t>
      </w:r>
      <w:r w:rsidR="005B2506">
        <w:t>s</w:t>
      </w:r>
      <w:r>
        <w:t xml:space="preserve"> and proposals:</w:t>
      </w:r>
    </w:p>
    <w:p w14:paraId="09F7B042" w14:textId="530B3A01" w:rsidR="006F669B" w:rsidRPr="005E571A" w:rsidRDefault="00E23DC1" w:rsidP="005E571A">
      <w:pPr>
        <w:jc w:val="both"/>
        <w:rPr>
          <w:rFonts w:eastAsia="SimSun"/>
          <w:b/>
          <w:lang w:eastAsia="zh-CN"/>
        </w:rPr>
      </w:pPr>
      <w:r w:rsidRPr="005E571A">
        <w:rPr>
          <w:rFonts w:eastAsia="SimSun"/>
          <w:b/>
          <w:lang w:eastAsia="zh-CN"/>
        </w:rPr>
        <w:t xml:space="preserve">Observation 1: Average packet delay metrics in TS 28.558 are measured per DRB per slice, and aggregation per S-NSSAI is not specified. </w:t>
      </w:r>
    </w:p>
    <w:p w14:paraId="5AFB1F64" w14:textId="62AE148E" w:rsidR="00E23DC1" w:rsidRPr="005E571A" w:rsidRDefault="00E23DC1" w:rsidP="005E571A">
      <w:pPr>
        <w:jc w:val="both"/>
        <w:rPr>
          <w:rFonts w:eastAsia="SimSun"/>
          <w:b/>
          <w:lang w:eastAsia="zh-CN"/>
        </w:rPr>
      </w:pPr>
      <w:r w:rsidRPr="005E571A">
        <w:rPr>
          <w:rFonts w:eastAsia="SimSun"/>
          <w:b/>
          <w:lang w:eastAsia="zh-CN"/>
        </w:rPr>
        <w:t>Observation 2: There should be a common way of calculating average UE Performance across Rel-18 and Rel-19.</w:t>
      </w:r>
    </w:p>
    <w:p w14:paraId="23897E30" w14:textId="3EA2EA99" w:rsidR="00930955" w:rsidRPr="005E571A" w:rsidRDefault="00930955" w:rsidP="005E571A">
      <w:pPr>
        <w:jc w:val="both"/>
        <w:rPr>
          <w:rFonts w:eastAsia="SimSun"/>
          <w:b/>
          <w:lang w:eastAsia="zh-CN"/>
        </w:rPr>
      </w:pPr>
      <w:r w:rsidRPr="005E571A">
        <w:rPr>
          <w:rFonts w:eastAsia="SimSun"/>
          <w:b/>
          <w:lang w:eastAsia="zh-CN"/>
        </w:rPr>
        <w:lastRenderedPageBreak/>
        <w:t>Proposal 1: Common averaging methods should be used across Rel-18 and Rel-19 for UE Performance metrics.</w:t>
      </w:r>
    </w:p>
    <w:p w14:paraId="1F005C5C" w14:textId="4D083717" w:rsidR="00390D23" w:rsidRPr="005E571A" w:rsidRDefault="00390D23" w:rsidP="005E571A">
      <w:pPr>
        <w:jc w:val="both"/>
        <w:rPr>
          <w:rFonts w:eastAsia="SimSun"/>
          <w:b/>
          <w:lang w:eastAsia="zh-CN"/>
        </w:rPr>
      </w:pPr>
      <w:r w:rsidRPr="005E571A">
        <w:rPr>
          <w:rFonts w:eastAsia="SimSun"/>
          <w:b/>
          <w:lang w:eastAsia="zh-CN"/>
        </w:rPr>
        <w:t>Proposal 2: Send an LS to SA5 to request SA5 to define UE Performance metrics per S-NSSAI based on averaging of per DRB level measurements of the UE, if those are confirmed not to be currently defined in SA5 specifications.</w:t>
      </w:r>
    </w:p>
    <w:p w14:paraId="7CD244A2" w14:textId="77777777" w:rsidR="004174C6" w:rsidRPr="005E571A" w:rsidRDefault="004174C6" w:rsidP="005E571A">
      <w:pPr>
        <w:jc w:val="both"/>
        <w:rPr>
          <w:rFonts w:eastAsia="SimSun"/>
          <w:b/>
          <w:lang w:eastAsia="zh-CN"/>
        </w:rPr>
      </w:pPr>
      <w:r w:rsidRPr="005E571A">
        <w:rPr>
          <w:rFonts w:eastAsia="SimSun"/>
          <w:b/>
          <w:lang w:eastAsia="zh-CN"/>
        </w:rPr>
        <w:t>Proposal 3: If UE at the target node has no active slices for a reporting period, the slice-level UE Performance report is skipped.</w:t>
      </w:r>
    </w:p>
    <w:p w14:paraId="0CF9EC34" w14:textId="77777777" w:rsidR="00805FF6" w:rsidRDefault="00F83A55" w:rsidP="00343560">
      <w:pPr>
        <w:rPr>
          <w:rFonts w:eastAsia="SimSun"/>
          <w:b/>
          <w:lang w:eastAsia="zh-CN"/>
        </w:rPr>
      </w:pPr>
      <w:r w:rsidRPr="00DE2BEF">
        <w:rPr>
          <w:b/>
          <w:bCs/>
        </w:rPr>
        <w:t>Proposal</w:t>
      </w:r>
      <w:r>
        <w:rPr>
          <w:b/>
          <w:bCs/>
        </w:rPr>
        <w:t xml:space="preserve"> 4</w:t>
      </w:r>
      <w:r w:rsidRPr="00DE2BEF">
        <w:rPr>
          <w:b/>
          <w:bCs/>
        </w:rPr>
        <w:t xml:space="preserve">: </w:t>
      </w:r>
      <w:r w:rsidRPr="005E571A">
        <w:rPr>
          <w:rFonts w:eastAsia="SimSun"/>
          <w:b/>
          <w:lang w:eastAsia="zh-CN"/>
        </w:rPr>
        <w:t>Update the assigned criticality of Slice Measurement Initiation Result IE to “reject”.</w:t>
      </w:r>
    </w:p>
    <w:p w14:paraId="2341E7C4" w14:textId="2CD54662" w:rsidR="006F669B" w:rsidRDefault="002308BB" w:rsidP="00343560">
      <w:r w:rsidRPr="005E571A">
        <w:rPr>
          <w:rFonts w:eastAsia="SimSun"/>
          <w:b/>
          <w:lang w:eastAsia="zh-CN"/>
        </w:rPr>
        <w:t>Proposal 5: Restructure</w:t>
      </w:r>
      <w:r w:rsidRPr="00207D6D">
        <w:rPr>
          <w:b/>
          <w:bCs/>
        </w:rPr>
        <w:t xml:space="preserve"> UE performance reporting per slice by removing</w:t>
      </w:r>
      <w:r w:rsidR="00DF32E3">
        <w:rPr>
          <w:b/>
          <w:bCs/>
        </w:rPr>
        <w:t xml:space="preserve"> the</w:t>
      </w:r>
      <w:r w:rsidRPr="00207D6D">
        <w:rPr>
          <w:b/>
          <w:bCs/>
        </w:rPr>
        <w:t xml:space="preserve"> loop </w:t>
      </w:r>
      <w:r>
        <w:rPr>
          <w:b/>
          <w:bCs/>
        </w:rPr>
        <w:t>per</w:t>
      </w:r>
      <w:r w:rsidRPr="00207D6D">
        <w:rPr>
          <w:b/>
          <w:bCs/>
        </w:rPr>
        <w:t xml:space="preserve"> PLMN ID and introducing maximum number of slices per UE for UE performance reporting equal to 256 (changes </w:t>
      </w:r>
      <w:r>
        <w:rPr>
          <w:b/>
          <w:bCs/>
        </w:rPr>
        <w:t>required</w:t>
      </w:r>
      <w:r w:rsidRPr="00207D6D">
        <w:rPr>
          <w:b/>
          <w:bCs/>
        </w:rPr>
        <w:t xml:space="preserve"> in XnAP BLCR clause 9.2.3.x2 Slice UE Performance).                                 </w:t>
      </w:r>
    </w:p>
    <w:p w14:paraId="3ED34DF1" w14:textId="77777777" w:rsidR="009836E3" w:rsidRPr="006E13D1" w:rsidRDefault="009836E3" w:rsidP="009836E3">
      <w:pPr>
        <w:pStyle w:val="Heading1"/>
      </w:pPr>
      <w:r w:rsidRPr="006E13D1">
        <w:t>References</w:t>
      </w:r>
    </w:p>
    <w:p w14:paraId="4B61DF88" w14:textId="35FBB652" w:rsidR="009836E3" w:rsidRPr="006E13D1" w:rsidRDefault="009836E3" w:rsidP="009836E3">
      <w:pPr>
        <w:overflowPunct w:val="0"/>
        <w:autoSpaceDE w:val="0"/>
        <w:autoSpaceDN w:val="0"/>
        <w:adjustRightInd w:val="0"/>
        <w:ind w:left="567" w:hanging="567"/>
        <w:textAlignment w:val="baseline"/>
      </w:pPr>
      <w:bookmarkStart w:id="2" w:name="_Ref75086397"/>
      <w:r>
        <w:t>[1]</w:t>
      </w:r>
      <w:r>
        <w:tab/>
      </w:r>
      <w:r>
        <w:tab/>
        <w:t>R3-25</w:t>
      </w:r>
      <w:r w:rsidR="00707D4F">
        <w:t>3023</w:t>
      </w:r>
      <w:r w:rsidR="00F01D81">
        <w:t xml:space="preserve"> - </w:t>
      </w:r>
      <w:r w:rsidR="00F01D81" w:rsidRPr="00F01D81">
        <w:t>S5-252056</w:t>
      </w:r>
      <w:r w:rsidRPr="006E13D1">
        <w:t xml:space="preserve">, </w:t>
      </w:r>
      <w:r w:rsidR="008C6306" w:rsidRPr="008C6306">
        <w:t>Reply LS on per-UE UE performance metrics</w:t>
      </w:r>
      <w:r w:rsidRPr="006E13D1">
        <w:t xml:space="preserve">, </w:t>
      </w:r>
      <w:r w:rsidR="008C6306">
        <w:t>SA5</w:t>
      </w:r>
      <w:bookmarkEnd w:id="2"/>
    </w:p>
    <w:sectPr w:rsidR="009836E3" w:rsidRPr="006E13D1" w:rsidSect="0011454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4EBE4" w14:textId="77777777" w:rsidR="00A3393A" w:rsidRDefault="00A3393A">
      <w:r>
        <w:separator/>
      </w:r>
    </w:p>
  </w:endnote>
  <w:endnote w:type="continuationSeparator" w:id="0">
    <w:p w14:paraId="33B3F29F" w14:textId="77777777" w:rsidR="00A3393A" w:rsidRDefault="00A3393A">
      <w:r>
        <w:continuationSeparator/>
      </w:r>
    </w:p>
  </w:endnote>
  <w:endnote w:type="continuationNotice" w:id="1">
    <w:p w14:paraId="69F7F687" w14:textId="77777777" w:rsidR="00A3393A" w:rsidRDefault="00A33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1360F" w14:textId="77777777" w:rsidR="00A3393A" w:rsidRDefault="00A3393A">
      <w:r>
        <w:separator/>
      </w:r>
    </w:p>
  </w:footnote>
  <w:footnote w:type="continuationSeparator" w:id="0">
    <w:p w14:paraId="6134CC29" w14:textId="77777777" w:rsidR="00A3393A" w:rsidRDefault="00A3393A">
      <w:r>
        <w:continuationSeparator/>
      </w:r>
    </w:p>
  </w:footnote>
  <w:footnote w:type="continuationNotice" w:id="1">
    <w:p w14:paraId="47F54060" w14:textId="77777777" w:rsidR="00A3393A" w:rsidRDefault="00A339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07D"/>
    <w:multiLevelType w:val="hybridMultilevel"/>
    <w:tmpl w:val="273A3DB6"/>
    <w:lvl w:ilvl="0" w:tplc="CF3E227A">
      <w:start w:val="1"/>
      <w:numFmt w:val="decimal"/>
      <w:lvlText w:val="%1."/>
      <w:lvlJc w:val="left"/>
      <w:pPr>
        <w:ind w:left="436" w:hanging="360"/>
      </w:pPr>
      <w:rPr>
        <w:b/>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1A447B"/>
    <w:multiLevelType w:val="hybridMultilevel"/>
    <w:tmpl w:val="BB5EB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74F82"/>
    <w:multiLevelType w:val="hybridMultilevel"/>
    <w:tmpl w:val="C36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8"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FA7BFA"/>
    <w:multiLevelType w:val="hybridMultilevel"/>
    <w:tmpl w:val="C38E9D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2" w15:restartNumberingAfterBreak="0">
    <w:nsid w:val="30AF796F"/>
    <w:multiLevelType w:val="hybridMultilevel"/>
    <w:tmpl w:val="5C48B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4BC3E0F"/>
    <w:multiLevelType w:val="hybridMultilevel"/>
    <w:tmpl w:val="2CCAA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B623CE"/>
    <w:multiLevelType w:val="hybridMultilevel"/>
    <w:tmpl w:val="21A8A5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3E0BCC"/>
    <w:multiLevelType w:val="hybridMultilevel"/>
    <w:tmpl w:val="66E6EF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B379F7"/>
    <w:multiLevelType w:val="hybridMultilevel"/>
    <w:tmpl w:val="7E4A5994"/>
    <w:lvl w:ilvl="0" w:tplc="0409000F">
      <w:start w:val="1"/>
      <w:numFmt w:val="decimal"/>
      <w:lvlText w:val="%1."/>
      <w:lvlJc w:val="left"/>
      <w:pPr>
        <w:ind w:left="1200" w:hanging="360"/>
      </w:pPr>
      <w:rPr>
        <w:rFonts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3" w15:restartNumberingAfterBreak="0">
    <w:nsid w:val="448B5AAE"/>
    <w:multiLevelType w:val="hybridMultilevel"/>
    <w:tmpl w:val="07A6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E92C28"/>
    <w:multiLevelType w:val="hybridMultilevel"/>
    <w:tmpl w:val="506C9AC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73E52A1"/>
    <w:multiLevelType w:val="hybridMultilevel"/>
    <w:tmpl w:val="080635B8"/>
    <w:lvl w:ilvl="0" w:tplc="04090003">
      <w:start w:val="1"/>
      <w:numFmt w:val="bullet"/>
      <w:lvlText w:val="o"/>
      <w:lvlJc w:val="left"/>
      <w:pPr>
        <w:tabs>
          <w:tab w:val="num" w:pos="928"/>
        </w:tabs>
        <w:ind w:left="928" w:hanging="360"/>
      </w:pPr>
      <w:rPr>
        <w:rFonts w:ascii="Courier New" w:hAnsi="Courier New" w:cs="Courier New" w:hint="default"/>
      </w:rPr>
    </w:lvl>
    <w:lvl w:ilvl="1" w:tplc="6EF063E0">
      <w:numFmt w:val="bullet"/>
      <w:lvlText w:val="-"/>
      <w:lvlJc w:val="left"/>
      <w:pPr>
        <w:tabs>
          <w:tab w:val="num" w:pos="1648"/>
        </w:tabs>
        <w:ind w:left="1648" w:hanging="360"/>
      </w:pPr>
      <w:rPr>
        <w:rFonts w:ascii="Aptos" w:hAnsi="Aptos" w:hint="default"/>
      </w:rPr>
    </w:lvl>
    <w:lvl w:ilvl="2" w:tplc="DEC00828" w:tentative="1">
      <w:start w:val="1"/>
      <w:numFmt w:val="bullet"/>
      <w:lvlText w:val=""/>
      <w:lvlJc w:val="left"/>
      <w:pPr>
        <w:tabs>
          <w:tab w:val="num" w:pos="2368"/>
        </w:tabs>
        <w:ind w:left="2368" w:hanging="360"/>
      </w:pPr>
      <w:rPr>
        <w:rFonts w:ascii="Symbol" w:hAnsi="Symbol" w:hint="default"/>
      </w:rPr>
    </w:lvl>
    <w:lvl w:ilvl="3" w:tplc="244A89D0" w:tentative="1">
      <w:start w:val="1"/>
      <w:numFmt w:val="bullet"/>
      <w:lvlText w:val=""/>
      <w:lvlJc w:val="left"/>
      <w:pPr>
        <w:tabs>
          <w:tab w:val="num" w:pos="3088"/>
        </w:tabs>
        <w:ind w:left="3088" w:hanging="360"/>
      </w:pPr>
      <w:rPr>
        <w:rFonts w:ascii="Symbol" w:hAnsi="Symbol" w:hint="default"/>
      </w:rPr>
    </w:lvl>
    <w:lvl w:ilvl="4" w:tplc="5DD29990" w:tentative="1">
      <w:start w:val="1"/>
      <w:numFmt w:val="bullet"/>
      <w:lvlText w:val=""/>
      <w:lvlJc w:val="left"/>
      <w:pPr>
        <w:tabs>
          <w:tab w:val="num" w:pos="3808"/>
        </w:tabs>
        <w:ind w:left="3808" w:hanging="360"/>
      </w:pPr>
      <w:rPr>
        <w:rFonts w:ascii="Symbol" w:hAnsi="Symbol" w:hint="default"/>
      </w:rPr>
    </w:lvl>
    <w:lvl w:ilvl="5" w:tplc="D7A2FA22" w:tentative="1">
      <w:start w:val="1"/>
      <w:numFmt w:val="bullet"/>
      <w:lvlText w:val=""/>
      <w:lvlJc w:val="left"/>
      <w:pPr>
        <w:tabs>
          <w:tab w:val="num" w:pos="4528"/>
        </w:tabs>
        <w:ind w:left="4528" w:hanging="360"/>
      </w:pPr>
      <w:rPr>
        <w:rFonts w:ascii="Symbol" w:hAnsi="Symbol" w:hint="default"/>
      </w:rPr>
    </w:lvl>
    <w:lvl w:ilvl="6" w:tplc="A9A25A58" w:tentative="1">
      <w:start w:val="1"/>
      <w:numFmt w:val="bullet"/>
      <w:lvlText w:val=""/>
      <w:lvlJc w:val="left"/>
      <w:pPr>
        <w:tabs>
          <w:tab w:val="num" w:pos="5248"/>
        </w:tabs>
        <w:ind w:left="5248" w:hanging="360"/>
      </w:pPr>
      <w:rPr>
        <w:rFonts w:ascii="Symbol" w:hAnsi="Symbol" w:hint="default"/>
      </w:rPr>
    </w:lvl>
    <w:lvl w:ilvl="7" w:tplc="4A2CF4F6" w:tentative="1">
      <w:start w:val="1"/>
      <w:numFmt w:val="bullet"/>
      <w:lvlText w:val=""/>
      <w:lvlJc w:val="left"/>
      <w:pPr>
        <w:tabs>
          <w:tab w:val="num" w:pos="5968"/>
        </w:tabs>
        <w:ind w:left="5968" w:hanging="360"/>
      </w:pPr>
      <w:rPr>
        <w:rFonts w:ascii="Symbol" w:hAnsi="Symbol" w:hint="default"/>
      </w:rPr>
    </w:lvl>
    <w:lvl w:ilvl="8" w:tplc="47BA19AC" w:tentative="1">
      <w:start w:val="1"/>
      <w:numFmt w:val="bullet"/>
      <w:lvlText w:val=""/>
      <w:lvlJc w:val="left"/>
      <w:pPr>
        <w:tabs>
          <w:tab w:val="num" w:pos="6688"/>
        </w:tabs>
        <w:ind w:left="6688" w:hanging="360"/>
      </w:pPr>
      <w:rPr>
        <w:rFonts w:ascii="Symbol" w:hAnsi="Symbol" w:hint="default"/>
      </w:rPr>
    </w:lvl>
  </w:abstractNum>
  <w:abstractNum w:abstractNumId="26"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1B5C49"/>
    <w:multiLevelType w:val="hybridMultilevel"/>
    <w:tmpl w:val="50148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926202"/>
    <w:multiLevelType w:val="hybridMultilevel"/>
    <w:tmpl w:val="6EFAD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2050D"/>
    <w:multiLevelType w:val="hybridMultilevel"/>
    <w:tmpl w:val="F94A4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F74573"/>
    <w:multiLevelType w:val="hybridMultilevel"/>
    <w:tmpl w:val="2564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455C26"/>
    <w:multiLevelType w:val="hybridMultilevel"/>
    <w:tmpl w:val="63C85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8B95401"/>
    <w:multiLevelType w:val="hybridMultilevel"/>
    <w:tmpl w:val="08BE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D5606"/>
    <w:multiLevelType w:val="hybridMultilevel"/>
    <w:tmpl w:val="EC9EF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D7611CF"/>
    <w:multiLevelType w:val="hybridMultilevel"/>
    <w:tmpl w:val="1A3008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FD34B55"/>
    <w:multiLevelType w:val="hybridMultilevel"/>
    <w:tmpl w:val="82185C14"/>
    <w:lvl w:ilvl="0" w:tplc="DF601B62">
      <w:start w:val="1"/>
      <w:numFmt w:val="bullet"/>
      <w:lvlText w:val=""/>
      <w:lvlJc w:val="left"/>
      <w:pPr>
        <w:ind w:left="720" w:hanging="360"/>
      </w:pPr>
      <w:rPr>
        <w:rFonts w:ascii="Symbol" w:hAnsi="Symbol"/>
      </w:rPr>
    </w:lvl>
    <w:lvl w:ilvl="1" w:tplc="031A548C">
      <w:start w:val="1"/>
      <w:numFmt w:val="bullet"/>
      <w:lvlText w:val=""/>
      <w:lvlJc w:val="left"/>
      <w:pPr>
        <w:ind w:left="720" w:hanging="360"/>
      </w:pPr>
      <w:rPr>
        <w:rFonts w:ascii="Symbol" w:hAnsi="Symbol"/>
      </w:rPr>
    </w:lvl>
    <w:lvl w:ilvl="2" w:tplc="DA2AF60A">
      <w:start w:val="1"/>
      <w:numFmt w:val="bullet"/>
      <w:lvlText w:val=""/>
      <w:lvlJc w:val="left"/>
      <w:pPr>
        <w:ind w:left="720" w:hanging="360"/>
      </w:pPr>
      <w:rPr>
        <w:rFonts w:ascii="Symbol" w:hAnsi="Symbol"/>
      </w:rPr>
    </w:lvl>
    <w:lvl w:ilvl="3" w:tplc="9788BC94">
      <w:start w:val="1"/>
      <w:numFmt w:val="bullet"/>
      <w:lvlText w:val=""/>
      <w:lvlJc w:val="left"/>
      <w:pPr>
        <w:ind w:left="720" w:hanging="360"/>
      </w:pPr>
      <w:rPr>
        <w:rFonts w:ascii="Symbol" w:hAnsi="Symbol"/>
      </w:rPr>
    </w:lvl>
    <w:lvl w:ilvl="4" w:tplc="1BB8C038">
      <w:start w:val="1"/>
      <w:numFmt w:val="bullet"/>
      <w:lvlText w:val=""/>
      <w:lvlJc w:val="left"/>
      <w:pPr>
        <w:ind w:left="720" w:hanging="360"/>
      </w:pPr>
      <w:rPr>
        <w:rFonts w:ascii="Symbol" w:hAnsi="Symbol"/>
      </w:rPr>
    </w:lvl>
    <w:lvl w:ilvl="5" w:tplc="CAF21B66">
      <w:start w:val="1"/>
      <w:numFmt w:val="bullet"/>
      <w:lvlText w:val=""/>
      <w:lvlJc w:val="left"/>
      <w:pPr>
        <w:ind w:left="720" w:hanging="360"/>
      </w:pPr>
      <w:rPr>
        <w:rFonts w:ascii="Symbol" w:hAnsi="Symbol"/>
      </w:rPr>
    </w:lvl>
    <w:lvl w:ilvl="6" w:tplc="861C7E26">
      <w:start w:val="1"/>
      <w:numFmt w:val="bullet"/>
      <w:lvlText w:val=""/>
      <w:lvlJc w:val="left"/>
      <w:pPr>
        <w:ind w:left="720" w:hanging="360"/>
      </w:pPr>
      <w:rPr>
        <w:rFonts w:ascii="Symbol" w:hAnsi="Symbol"/>
      </w:rPr>
    </w:lvl>
    <w:lvl w:ilvl="7" w:tplc="136092E2">
      <w:start w:val="1"/>
      <w:numFmt w:val="bullet"/>
      <w:lvlText w:val=""/>
      <w:lvlJc w:val="left"/>
      <w:pPr>
        <w:ind w:left="720" w:hanging="360"/>
      </w:pPr>
      <w:rPr>
        <w:rFonts w:ascii="Symbol" w:hAnsi="Symbol"/>
      </w:rPr>
    </w:lvl>
    <w:lvl w:ilvl="8" w:tplc="84A402B4">
      <w:start w:val="1"/>
      <w:numFmt w:val="bullet"/>
      <w:lvlText w:val=""/>
      <w:lvlJc w:val="left"/>
      <w:pPr>
        <w:ind w:left="720" w:hanging="360"/>
      </w:pPr>
      <w:rPr>
        <w:rFonts w:ascii="Symbol" w:hAnsi="Symbol"/>
      </w:rPr>
    </w:lvl>
  </w:abstractNum>
  <w:abstractNum w:abstractNumId="43" w15:restartNumberingAfterBreak="0">
    <w:nsid w:val="750D52F0"/>
    <w:multiLevelType w:val="hybridMultilevel"/>
    <w:tmpl w:val="220EE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E02811"/>
    <w:multiLevelType w:val="hybridMultilevel"/>
    <w:tmpl w:val="1DBE8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46"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6"/>
  </w:num>
  <w:num w:numId="5" w16cid:durableId="1293485520">
    <w:abstractNumId w:val="39"/>
  </w:num>
  <w:num w:numId="6" w16cid:durableId="518593314">
    <w:abstractNumId w:val="11"/>
  </w:num>
  <w:num w:numId="7" w16cid:durableId="133304696">
    <w:abstractNumId w:val="34"/>
  </w:num>
  <w:num w:numId="8" w16cid:durableId="1401951229">
    <w:abstractNumId w:val="7"/>
  </w:num>
  <w:num w:numId="9" w16cid:durableId="765687038">
    <w:abstractNumId w:val="4"/>
  </w:num>
  <w:num w:numId="10" w16cid:durableId="1190608963">
    <w:abstractNumId w:val="45"/>
  </w:num>
  <w:num w:numId="11" w16cid:durableId="1298758106">
    <w:abstractNumId w:val="28"/>
  </w:num>
  <w:num w:numId="12" w16cid:durableId="485165343">
    <w:abstractNumId w:val="27"/>
  </w:num>
  <w:num w:numId="13" w16cid:durableId="389350407">
    <w:abstractNumId w:val="8"/>
  </w:num>
  <w:num w:numId="14" w16cid:durableId="195781584">
    <w:abstractNumId w:val="46"/>
  </w:num>
  <w:num w:numId="15" w16cid:durableId="1483423386">
    <w:abstractNumId w:val="18"/>
  </w:num>
  <w:num w:numId="16" w16cid:durableId="1742748413">
    <w:abstractNumId w:val="29"/>
  </w:num>
  <w:num w:numId="17" w16cid:durableId="1818763474">
    <w:abstractNumId w:val="9"/>
  </w:num>
  <w:num w:numId="18" w16cid:durableId="1667585086">
    <w:abstractNumId w:val="14"/>
  </w:num>
  <w:num w:numId="19" w16cid:durableId="1271208106">
    <w:abstractNumId w:val="5"/>
  </w:num>
  <w:num w:numId="20" w16cid:durableId="305671312">
    <w:abstractNumId w:val="41"/>
  </w:num>
  <w:num w:numId="21" w16cid:durableId="1929924767">
    <w:abstractNumId w:val="21"/>
  </w:num>
  <w:num w:numId="22" w16cid:durableId="1059861415">
    <w:abstractNumId w:val="20"/>
  </w:num>
  <w:num w:numId="23" w16cid:durableId="801921517">
    <w:abstractNumId w:val="13"/>
  </w:num>
  <w:num w:numId="24" w16cid:durableId="373887140">
    <w:abstractNumId w:val="31"/>
  </w:num>
  <w:num w:numId="25" w16cid:durableId="554657521">
    <w:abstractNumId w:val="38"/>
  </w:num>
  <w:num w:numId="26" w16cid:durableId="1419017039">
    <w:abstractNumId w:val="37"/>
  </w:num>
  <w:num w:numId="27" w16cid:durableId="306320873">
    <w:abstractNumId w:val="23"/>
  </w:num>
  <w:num w:numId="28" w16cid:durableId="17726980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49827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1115129">
    <w:abstractNumId w:val="22"/>
  </w:num>
  <w:num w:numId="31" w16cid:durableId="952247901">
    <w:abstractNumId w:val="19"/>
  </w:num>
  <w:num w:numId="32" w16cid:durableId="412556644">
    <w:abstractNumId w:val="42"/>
  </w:num>
  <w:num w:numId="33" w16cid:durableId="1446267653">
    <w:abstractNumId w:val="30"/>
  </w:num>
  <w:num w:numId="34" w16cid:durableId="1568029186">
    <w:abstractNumId w:val="1"/>
  </w:num>
  <w:num w:numId="35" w16cid:durableId="168720410">
    <w:abstractNumId w:val="32"/>
  </w:num>
  <w:num w:numId="36" w16cid:durableId="993139753">
    <w:abstractNumId w:val="6"/>
  </w:num>
  <w:num w:numId="37" w16cid:durableId="151989335">
    <w:abstractNumId w:val="15"/>
  </w:num>
  <w:num w:numId="38" w16cid:durableId="720709082">
    <w:abstractNumId w:val="33"/>
  </w:num>
  <w:num w:numId="39" w16cid:durableId="362629747">
    <w:abstractNumId w:val="43"/>
  </w:num>
  <w:num w:numId="40" w16cid:durableId="1098140909">
    <w:abstractNumId w:val="10"/>
  </w:num>
  <w:num w:numId="41" w16cid:durableId="549732084">
    <w:abstractNumId w:val="35"/>
  </w:num>
  <w:num w:numId="42" w16cid:durableId="277570088">
    <w:abstractNumId w:val="25"/>
  </w:num>
  <w:num w:numId="43" w16cid:durableId="38943242">
    <w:abstractNumId w:val="26"/>
  </w:num>
  <w:num w:numId="44" w16cid:durableId="1066563915">
    <w:abstractNumId w:val="44"/>
  </w:num>
  <w:num w:numId="45" w16cid:durableId="139739322">
    <w:abstractNumId w:val="40"/>
  </w:num>
  <w:num w:numId="46" w16cid:durableId="1731808249">
    <w:abstractNumId w:val="24"/>
  </w:num>
  <w:num w:numId="47" w16cid:durableId="2106415634">
    <w:abstractNumId w:val="17"/>
  </w:num>
  <w:num w:numId="48" w16cid:durableId="2139182707">
    <w:abstractNumId w:val="12"/>
  </w:num>
  <w:num w:numId="49" w16cid:durableId="15679526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EDB"/>
    <w:rsid w:val="0000322B"/>
    <w:rsid w:val="00004990"/>
    <w:rsid w:val="00005428"/>
    <w:rsid w:val="000061B4"/>
    <w:rsid w:val="00011E9C"/>
    <w:rsid w:val="0001200D"/>
    <w:rsid w:val="00012265"/>
    <w:rsid w:val="00012B98"/>
    <w:rsid w:val="00013811"/>
    <w:rsid w:val="0001396E"/>
    <w:rsid w:val="0001521A"/>
    <w:rsid w:val="00016E97"/>
    <w:rsid w:val="00017B22"/>
    <w:rsid w:val="00017BB2"/>
    <w:rsid w:val="00024635"/>
    <w:rsid w:val="00025E8C"/>
    <w:rsid w:val="00026C42"/>
    <w:rsid w:val="00030DA5"/>
    <w:rsid w:val="00031498"/>
    <w:rsid w:val="000316BA"/>
    <w:rsid w:val="00033397"/>
    <w:rsid w:val="000342C7"/>
    <w:rsid w:val="00040095"/>
    <w:rsid w:val="000404DC"/>
    <w:rsid w:val="00040967"/>
    <w:rsid w:val="00042342"/>
    <w:rsid w:val="00047C32"/>
    <w:rsid w:val="0005465D"/>
    <w:rsid w:val="0005563E"/>
    <w:rsid w:val="00056466"/>
    <w:rsid w:val="000615A2"/>
    <w:rsid w:val="00062903"/>
    <w:rsid w:val="000633A7"/>
    <w:rsid w:val="00065B77"/>
    <w:rsid w:val="00067D63"/>
    <w:rsid w:val="00073672"/>
    <w:rsid w:val="00073986"/>
    <w:rsid w:val="000770B7"/>
    <w:rsid w:val="00080512"/>
    <w:rsid w:val="0008216B"/>
    <w:rsid w:val="00083F0D"/>
    <w:rsid w:val="000859BA"/>
    <w:rsid w:val="00086387"/>
    <w:rsid w:val="00092B0A"/>
    <w:rsid w:val="00094013"/>
    <w:rsid w:val="00094332"/>
    <w:rsid w:val="000A21DC"/>
    <w:rsid w:val="000A391A"/>
    <w:rsid w:val="000A47A3"/>
    <w:rsid w:val="000A5591"/>
    <w:rsid w:val="000A779F"/>
    <w:rsid w:val="000A7D4A"/>
    <w:rsid w:val="000B0762"/>
    <w:rsid w:val="000B0F49"/>
    <w:rsid w:val="000B1D1E"/>
    <w:rsid w:val="000B26A4"/>
    <w:rsid w:val="000B411E"/>
    <w:rsid w:val="000B7447"/>
    <w:rsid w:val="000B7BCF"/>
    <w:rsid w:val="000C20EA"/>
    <w:rsid w:val="000C23DE"/>
    <w:rsid w:val="000C257F"/>
    <w:rsid w:val="000C3CBB"/>
    <w:rsid w:val="000C54E9"/>
    <w:rsid w:val="000C556D"/>
    <w:rsid w:val="000C76E5"/>
    <w:rsid w:val="000D376D"/>
    <w:rsid w:val="000D4DE6"/>
    <w:rsid w:val="000D58AB"/>
    <w:rsid w:val="000D59D3"/>
    <w:rsid w:val="000E3FDA"/>
    <w:rsid w:val="000E40CD"/>
    <w:rsid w:val="000E5484"/>
    <w:rsid w:val="000E5D1A"/>
    <w:rsid w:val="000E6A4F"/>
    <w:rsid w:val="000E7FE4"/>
    <w:rsid w:val="000F0775"/>
    <w:rsid w:val="000F41ED"/>
    <w:rsid w:val="000F42F0"/>
    <w:rsid w:val="000F610C"/>
    <w:rsid w:val="000F67A2"/>
    <w:rsid w:val="001003EC"/>
    <w:rsid w:val="001012C2"/>
    <w:rsid w:val="00104C40"/>
    <w:rsid w:val="001075B7"/>
    <w:rsid w:val="00107EDC"/>
    <w:rsid w:val="0011334F"/>
    <w:rsid w:val="0011454A"/>
    <w:rsid w:val="001214EE"/>
    <w:rsid w:val="001225F6"/>
    <w:rsid w:val="001265B0"/>
    <w:rsid w:val="00126C11"/>
    <w:rsid w:val="001279F1"/>
    <w:rsid w:val="001303AA"/>
    <w:rsid w:val="0013168D"/>
    <w:rsid w:val="00132D1A"/>
    <w:rsid w:val="0013334B"/>
    <w:rsid w:val="00133D88"/>
    <w:rsid w:val="001353DF"/>
    <w:rsid w:val="00136C90"/>
    <w:rsid w:val="001370F2"/>
    <w:rsid w:val="00140556"/>
    <w:rsid w:val="00141A3D"/>
    <w:rsid w:val="00141F87"/>
    <w:rsid w:val="00142668"/>
    <w:rsid w:val="00142E2B"/>
    <w:rsid w:val="0014381B"/>
    <w:rsid w:val="0014775C"/>
    <w:rsid w:val="00147E89"/>
    <w:rsid w:val="00153BA6"/>
    <w:rsid w:val="00154964"/>
    <w:rsid w:val="001549DD"/>
    <w:rsid w:val="001550D6"/>
    <w:rsid w:val="0015525B"/>
    <w:rsid w:val="00155D0A"/>
    <w:rsid w:val="00162F1B"/>
    <w:rsid w:val="00163691"/>
    <w:rsid w:val="00163D45"/>
    <w:rsid w:val="00166752"/>
    <w:rsid w:val="00170A70"/>
    <w:rsid w:val="00171361"/>
    <w:rsid w:val="001726D7"/>
    <w:rsid w:val="00174EC9"/>
    <w:rsid w:val="0017573D"/>
    <w:rsid w:val="00176D58"/>
    <w:rsid w:val="00184879"/>
    <w:rsid w:val="001864C4"/>
    <w:rsid w:val="001900CC"/>
    <w:rsid w:val="00192113"/>
    <w:rsid w:val="001945DA"/>
    <w:rsid w:val="00194CD0"/>
    <w:rsid w:val="00197DF4"/>
    <w:rsid w:val="001A4A66"/>
    <w:rsid w:val="001A7094"/>
    <w:rsid w:val="001B011B"/>
    <w:rsid w:val="001B08B3"/>
    <w:rsid w:val="001B0D69"/>
    <w:rsid w:val="001B265E"/>
    <w:rsid w:val="001B3D3A"/>
    <w:rsid w:val="001B5395"/>
    <w:rsid w:val="001B7208"/>
    <w:rsid w:val="001C0134"/>
    <w:rsid w:val="001C4281"/>
    <w:rsid w:val="001C7871"/>
    <w:rsid w:val="001C7A35"/>
    <w:rsid w:val="001D0623"/>
    <w:rsid w:val="001D08B4"/>
    <w:rsid w:val="001D0D3F"/>
    <w:rsid w:val="001D3619"/>
    <w:rsid w:val="001D38D6"/>
    <w:rsid w:val="001D464C"/>
    <w:rsid w:val="001D5299"/>
    <w:rsid w:val="001D5D06"/>
    <w:rsid w:val="001E0352"/>
    <w:rsid w:val="001E39D1"/>
    <w:rsid w:val="001E3AA6"/>
    <w:rsid w:val="001E54AA"/>
    <w:rsid w:val="001E6444"/>
    <w:rsid w:val="001E734A"/>
    <w:rsid w:val="001F168B"/>
    <w:rsid w:val="001F3A0E"/>
    <w:rsid w:val="001F446F"/>
    <w:rsid w:val="001F45AF"/>
    <w:rsid w:val="001F4799"/>
    <w:rsid w:val="001F5E95"/>
    <w:rsid w:val="001F6872"/>
    <w:rsid w:val="001F6FD0"/>
    <w:rsid w:val="001F70B7"/>
    <w:rsid w:val="001F73C9"/>
    <w:rsid w:val="00200B96"/>
    <w:rsid w:val="00200E47"/>
    <w:rsid w:val="00200F4A"/>
    <w:rsid w:val="002011C1"/>
    <w:rsid w:val="00201D73"/>
    <w:rsid w:val="00204301"/>
    <w:rsid w:val="002068A3"/>
    <w:rsid w:val="0021014D"/>
    <w:rsid w:val="0021239D"/>
    <w:rsid w:val="00213AD2"/>
    <w:rsid w:val="002150D3"/>
    <w:rsid w:val="00215C60"/>
    <w:rsid w:val="00215D5F"/>
    <w:rsid w:val="0022100C"/>
    <w:rsid w:val="002231DD"/>
    <w:rsid w:val="00223D61"/>
    <w:rsid w:val="00225F6D"/>
    <w:rsid w:val="0022606D"/>
    <w:rsid w:val="002305DD"/>
    <w:rsid w:val="002308BB"/>
    <w:rsid w:val="00231365"/>
    <w:rsid w:val="00232760"/>
    <w:rsid w:val="002352DA"/>
    <w:rsid w:val="00236F56"/>
    <w:rsid w:val="00242C2A"/>
    <w:rsid w:val="00243BC7"/>
    <w:rsid w:val="00243CB8"/>
    <w:rsid w:val="00244186"/>
    <w:rsid w:val="00245F1F"/>
    <w:rsid w:val="0024668D"/>
    <w:rsid w:val="00250702"/>
    <w:rsid w:val="00251D34"/>
    <w:rsid w:val="002553C2"/>
    <w:rsid w:val="002623FC"/>
    <w:rsid w:val="00262FA8"/>
    <w:rsid w:val="00263E89"/>
    <w:rsid w:val="00263F45"/>
    <w:rsid w:val="00267BB0"/>
    <w:rsid w:val="002709DB"/>
    <w:rsid w:val="00270DE9"/>
    <w:rsid w:val="002711B8"/>
    <w:rsid w:val="002727F4"/>
    <w:rsid w:val="002747EC"/>
    <w:rsid w:val="00277AE9"/>
    <w:rsid w:val="002829F6"/>
    <w:rsid w:val="00282AB4"/>
    <w:rsid w:val="002855BF"/>
    <w:rsid w:val="0028583D"/>
    <w:rsid w:val="00286FC6"/>
    <w:rsid w:val="0029208E"/>
    <w:rsid w:val="0029376B"/>
    <w:rsid w:val="002953B2"/>
    <w:rsid w:val="002A17B9"/>
    <w:rsid w:val="002A184D"/>
    <w:rsid w:val="002A1875"/>
    <w:rsid w:val="002A5071"/>
    <w:rsid w:val="002A7F1A"/>
    <w:rsid w:val="002B0BC2"/>
    <w:rsid w:val="002B2D3A"/>
    <w:rsid w:val="002B51B2"/>
    <w:rsid w:val="002B6E60"/>
    <w:rsid w:val="002C228C"/>
    <w:rsid w:val="002C3B16"/>
    <w:rsid w:val="002C7FFA"/>
    <w:rsid w:val="002D7123"/>
    <w:rsid w:val="002E1692"/>
    <w:rsid w:val="002E2332"/>
    <w:rsid w:val="002E233F"/>
    <w:rsid w:val="002E3062"/>
    <w:rsid w:val="002E62F6"/>
    <w:rsid w:val="002F0762"/>
    <w:rsid w:val="002F0805"/>
    <w:rsid w:val="002F0D22"/>
    <w:rsid w:val="002F38CC"/>
    <w:rsid w:val="002F3A47"/>
    <w:rsid w:val="002F4C0B"/>
    <w:rsid w:val="002F5309"/>
    <w:rsid w:val="002F65EC"/>
    <w:rsid w:val="002F6F89"/>
    <w:rsid w:val="00300E51"/>
    <w:rsid w:val="00303CFC"/>
    <w:rsid w:val="003056A1"/>
    <w:rsid w:val="00305886"/>
    <w:rsid w:val="00306509"/>
    <w:rsid w:val="00312FDD"/>
    <w:rsid w:val="003172DC"/>
    <w:rsid w:val="003217F2"/>
    <w:rsid w:val="00323185"/>
    <w:rsid w:val="00323531"/>
    <w:rsid w:val="00323C2E"/>
    <w:rsid w:val="003253ED"/>
    <w:rsid w:val="00326069"/>
    <w:rsid w:val="00327D7E"/>
    <w:rsid w:val="00333D26"/>
    <w:rsid w:val="00334ACC"/>
    <w:rsid w:val="00334DAA"/>
    <w:rsid w:val="003357D5"/>
    <w:rsid w:val="00335A05"/>
    <w:rsid w:val="003400F5"/>
    <w:rsid w:val="00341E0A"/>
    <w:rsid w:val="00343560"/>
    <w:rsid w:val="003437C7"/>
    <w:rsid w:val="003454FC"/>
    <w:rsid w:val="00346B0D"/>
    <w:rsid w:val="00350965"/>
    <w:rsid w:val="00351731"/>
    <w:rsid w:val="0035405B"/>
    <w:rsid w:val="0035462D"/>
    <w:rsid w:val="00356B62"/>
    <w:rsid w:val="00356E50"/>
    <w:rsid w:val="00360C3F"/>
    <w:rsid w:val="00360F39"/>
    <w:rsid w:val="00362016"/>
    <w:rsid w:val="00362713"/>
    <w:rsid w:val="00363177"/>
    <w:rsid w:val="00365C70"/>
    <w:rsid w:val="00366EAF"/>
    <w:rsid w:val="00370233"/>
    <w:rsid w:val="003702F7"/>
    <w:rsid w:val="0037293E"/>
    <w:rsid w:val="00375466"/>
    <w:rsid w:val="00381172"/>
    <w:rsid w:val="00381C4F"/>
    <w:rsid w:val="00382D77"/>
    <w:rsid w:val="00384F81"/>
    <w:rsid w:val="00390D23"/>
    <w:rsid w:val="00392D30"/>
    <w:rsid w:val="003979B2"/>
    <w:rsid w:val="003A27D9"/>
    <w:rsid w:val="003A6906"/>
    <w:rsid w:val="003B34CF"/>
    <w:rsid w:val="003B3FB3"/>
    <w:rsid w:val="003B4722"/>
    <w:rsid w:val="003B76EC"/>
    <w:rsid w:val="003C368D"/>
    <w:rsid w:val="003C4E37"/>
    <w:rsid w:val="003D28C6"/>
    <w:rsid w:val="003E1194"/>
    <w:rsid w:val="003E16BE"/>
    <w:rsid w:val="003E335C"/>
    <w:rsid w:val="003E7223"/>
    <w:rsid w:val="003F0A6F"/>
    <w:rsid w:val="003F3E07"/>
    <w:rsid w:val="003F72DA"/>
    <w:rsid w:val="003F774B"/>
    <w:rsid w:val="00400A2A"/>
    <w:rsid w:val="00401855"/>
    <w:rsid w:val="004019FD"/>
    <w:rsid w:val="00403C01"/>
    <w:rsid w:val="00403E9B"/>
    <w:rsid w:val="00405995"/>
    <w:rsid w:val="004128E3"/>
    <w:rsid w:val="0041331E"/>
    <w:rsid w:val="00415D8A"/>
    <w:rsid w:val="004174C6"/>
    <w:rsid w:val="004204E6"/>
    <w:rsid w:val="00426147"/>
    <w:rsid w:val="00426E07"/>
    <w:rsid w:val="00430EC4"/>
    <w:rsid w:val="0043218D"/>
    <w:rsid w:val="004349FA"/>
    <w:rsid w:val="004357B5"/>
    <w:rsid w:val="00440F17"/>
    <w:rsid w:val="0044234E"/>
    <w:rsid w:val="00442DE0"/>
    <w:rsid w:val="00444444"/>
    <w:rsid w:val="0044587A"/>
    <w:rsid w:val="00454A5E"/>
    <w:rsid w:val="00454CBF"/>
    <w:rsid w:val="00461FCC"/>
    <w:rsid w:val="004621A3"/>
    <w:rsid w:val="00462FA1"/>
    <w:rsid w:val="00464695"/>
    <w:rsid w:val="004658C0"/>
    <w:rsid w:val="00465E05"/>
    <w:rsid w:val="0047272F"/>
    <w:rsid w:val="00472B0A"/>
    <w:rsid w:val="00474C8E"/>
    <w:rsid w:val="00476427"/>
    <w:rsid w:val="00476589"/>
    <w:rsid w:val="00476DD9"/>
    <w:rsid w:val="00480941"/>
    <w:rsid w:val="00485893"/>
    <w:rsid w:val="00485FED"/>
    <w:rsid w:val="004917DF"/>
    <w:rsid w:val="00491F35"/>
    <w:rsid w:val="00494127"/>
    <w:rsid w:val="00495415"/>
    <w:rsid w:val="0049615A"/>
    <w:rsid w:val="00497666"/>
    <w:rsid w:val="00497808"/>
    <w:rsid w:val="004A3403"/>
    <w:rsid w:val="004A4C3D"/>
    <w:rsid w:val="004A5E7E"/>
    <w:rsid w:val="004A7D28"/>
    <w:rsid w:val="004B1240"/>
    <w:rsid w:val="004B1D03"/>
    <w:rsid w:val="004B4B74"/>
    <w:rsid w:val="004C106A"/>
    <w:rsid w:val="004C493C"/>
    <w:rsid w:val="004C5539"/>
    <w:rsid w:val="004C79A1"/>
    <w:rsid w:val="004D0E2A"/>
    <w:rsid w:val="004D15F6"/>
    <w:rsid w:val="004D3578"/>
    <w:rsid w:val="004D3805"/>
    <w:rsid w:val="004D380D"/>
    <w:rsid w:val="004D3F58"/>
    <w:rsid w:val="004D4665"/>
    <w:rsid w:val="004D531A"/>
    <w:rsid w:val="004D5A7B"/>
    <w:rsid w:val="004D5E47"/>
    <w:rsid w:val="004D633C"/>
    <w:rsid w:val="004D6623"/>
    <w:rsid w:val="004E0023"/>
    <w:rsid w:val="004E0967"/>
    <w:rsid w:val="004E0A7B"/>
    <w:rsid w:val="004E213A"/>
    <w:rsid w:val="004E21FC"/>
    <w:rsid w:val="004E3E9E"/>
    <w:rsid w:val="004E3FA0"/>
    <w:rsid w:val="004E57B2"/>
    <w:rsid w:val="004F02F6"/>
    <w:rsid w:val="004F27B2"/>
    <w:rsid w:val="004F5E94"/>
    <w:rsid w:val="004F6D39"/>
    <w:rsid w:val="005023E2"/>
    <w:rsid w:val="00503171"/>
    <w:rsid w:val="0050397F"/>
    <w:rsid w:val="00503B98"/>
    <w:rsid w:val="005064AC"/>
    <w:rsid w:val="005076B1"/>
    <w:rsid w:val="0051079D"/>
    <w:rsid w:val="005127DE"/>
    <w:rsid w:val="00513B27"/>
    <w:rsid w:val="005153FE"/>
    <w:rsid w:val="0051583A"/>
    <w:rsid w:val="005173B5"/>
    <w:rsid w:val="005210AC"/>
    <w:rsid w:val="005240A4"/>
    <w:rsid w:val="00525E93"/>
    <w:rsid w:val="00527A79"/>
    <w:rsid w:val="00531C12"/>
    <w:rsid w:val="00531F4B"/>
    <w:rsid w:val="00534DA0"/>
    <w:rsid w:val="00536343"/>
    <w:rsid w:val="00536754"/>
    <w:rsid w:val="00540A1B"/>
    <w:rsid w:val="00540B31"/>
    <w:rsid w:val="0054395E"/>
    <w:rsid w:val="00543E6C"/>
    <w:rsid w:val="00544635"/>
    <w:rsid w:val="005471B1"/>
    <w:rsid w:val="005477AF"/>
    <w:rsid w:val="005509D1"/>
    <w:rsid w:val="005523C6"/>
    <w:rsid w:val="00552FC2"/>
    <w:rsid w:val="00553F96"/>
    <w:rsid w:val="00560F31"/>
    <w:rsid w:val="00561629"/>
    <w:rsid w:val="00565087"/>
    <w:rsid w:val="0056573F"/>
    <w:rsid w:val="00565BE9"/>
    <w:rsid w:val="00565DB9"/>
    <w:rsid w:val="00567642"/>
    <w:rsid w:val="005678F1"/>
    <w:rsid w:val="00570755"/>
    <w:rsid w:val="00571CE2"/>
    <w:rsid w:val="00571E09"/>
    <w:rsid w:val="00574F9E"/>
    <w:rsid w:val="00581871"/>
    <w:rsid w:val="00583195"/>
    <w:rsid w:val="00583B94"/>
    <w:rsid w:val="00585B66"/>
    <w:rsid w:val="00590522"/>
    <w:rsid w:val="005A0FB3"/>
    <w:rsid w:val="005A27D5"/>
    <w:rsid w:val="005A4971"/>
    <w:rsid w:val="005B1232"/>
    <w:rsid w:val="005B2506"/>
    <w:rsid w:val="005B2EEF"/>
    <w:rsid w:val="005B3624"/>
    <w:rsid w:val="005B50A5"/>
    <w:rsid w:val="005B5666"/>
    <w:rsid w:val="005B7726"/>
    <w:rsid w:val="005C3B5F"/>
    <w:rsid w:val="005C432A"/>
    <w:rsid w:val="005C497B"/>
    <w:rsid w:val="005C4CC1"/>
    <w:rsid w:val="005C5AEA"/>
    <w:rsid w:val="005D1649"/>
    <w:rsid w:val="005D4274"/>
    <w:rsid w:val="005D6C57"/>
    <w:rsid w:val="005E3CE0"/>
    <w:rsid w:val="005E571A"/>
    <w:rsid w:val="005E6148"/>
    <w:rsid w:val="005E6319"/>
    <w:rsid w:val="005F0533"/>
    <w:rsid w:val="005F279E"/>
    <w:rsid w:val="005F4097"/>
    <w:rsid w:val="005F5D22"/>
    <w:rsid w:val="006019FA"/>
    <w:rsid w:val="0060294C"/>
    <w:rsid w:val="00605E3E"/>
    <w:rsid w:val="00606798"/>
    <w:rsid w:val="00606DA9"/>
    <w:rsid w:val="0061046D"/>
    <w:rsid w:val="00611566"/>
    <w:rsid w:val="00611D47"/>
    <w:rsid w:val="00617F14"/>
    <w:rsid w:val="006200C9"/>
    <w:rsid w:val="006261EA"/>
    <w:rsid w:val="006354D2"/>
    <w:rsid w:val="00636398"/>
    <w:rsid w:val="00640754"/>
    <w:rsid w:val="0064486B"/>
    <w:rsid w:val="006504A4"/>
    <w:rsid w:val="00651D72"/>
    <w:rsid w:val="0065262E"/>
    <w:rsid w:val="0065292B"/>
    <w:rsid w:val="00652C0F"/>
    <w:rsid w:val="0065333E"/>
    <w:rsid w:val="006554BD"/>
    <w:rsid w:val="006556EE"/>
    <w:rsid w:val="00656E1E"/>
    <w:rsid w:val="00656F0A"/>
    <w:rsid w:val="006575FA"/>
    <w:rsid w:val="006604E4"/>
    <w:rsid w:val="006622AD"/>
    <w:rsid w:val="0066376D"/>
    <w:rsid w:val="00663AF8"/>
    <w:rsid w:val="00664788"/>
    <w:rsid w:val="00665483"/>
    <w:rsid w:val="006676E4"/>
    <w:rsid w:val="006702A1"/>
    <w:rsid w:val="00672245"/>
    <w:rsid w:val="00672672"/>
    <w:rsid w:val="006744EA"/>
    <w:rsid w:val="00676F8A"/>
    <w:rsid w:val="006774B4"/>
    <w:rsid w:val="00682C6C"/>
    <w:rsid w:val="00684009"/>
    <w:rsid w:val="00687942"/>
    <w:rsid w:val="00687945"/>
    <w:rsid w:val="00692D28"/>
    <w:rsid w:val="006942F8"/>
    <w:rsid w:val="00696353"/>
    <w:rsid w:val="00697F87"/>
    <w:rsid w:val="006A0B21"/>
    <w:rsid w:val="006A14FD"/>
    <w:rsid w:val="006A2193"/>
    <w:rsid w:val="006A28CA"/>
    <w:rsid w:val="006A46C1"/>
    <w:rsid w:val="006A537F"/>
    <w:rsid w:val="006A593D"/>
    <w:rsid w:val="006A5AB7"/>
    <w:rsid w:val="006A67DE"/>
    <w:rsid w:val="006B0041"/>
    <w:rsid w:val="006B0695"/>
    <w:rsid w:val="006B36A5"/>
    <w:rsid w:val="006B4195"/>
    <w:rsid w:val="006B4E34"/>
    <w:rsid w:val="006B782E"/>
    <w:rsid w:val="006C2FF1"/>
    <w:rsid w:val="006C4815"/>
    <w:rsid w:val="006C54B5"/>
    <w:rsid w:val="006C571E"/>
    <w:rsid w:val="006C5EC3"/>
    <w:rsid w:val="006C66F8"/>
    <w:rsid w:val="006C6EB7"/>
    <w:rsid w:val="006D1E24"/>
    <w:rsid w:val="006D3EE0"/>
    <w:rsid w:val="006D616C"/>
    <w:rsid w:val="006E4782"/>
    <w:rsid w:val="006E4B34"/>
    <w:rsid w:val="006E4C6C"/>
    <w:rsid w:val="006E72D7"/>
    <w:rsid w:val="006F469C"/>
    <w:rsid w:val="006F669B"/>
    <w:rsid w:val="006F7BCA"/>
    <w:rsid w:val="00702BDF"/>
    <w:rsid w:val="007050CF"/>
    <w:rsid w:val="00707D4F"/>
    <w:rsid w:val="007174B8"/>
    <w:rsid w:val="007214D6"/>
    <w:rsid w:val="00726840"/>
    <w:rsid w:val="00730208"/>
    <w:rsid w:val="007318F1"/>
    <w:rsid w:val="00734A5B"/>
    <w:rsid w:val="00741EC5"/>
    <w:rsid w:val="00743026"/>
    <w:rsid w:val="007433A6"/>
    <w:rsid w:val="00743525"/>
    <w:rsid w:val="00744E76"/>
    <w:rsid w:val="00745580"/>
    <w:rsid w:val="007455D0"/>
    <w:rsid w:val="007476DB"/>
    <w:rsid w:val="00752FEF"/>
    <w:rsid w:val="00754DB9"/>
    <w:rsid w:val="0075555F"/>
    <w:rsid w:val="0075565E"/>
    <w:rsid w:val="00756BE7"/>
    <w:rsid w:val="00757D40"/>
    <w:rsid w:val="00757D42"/>
    <w:rsid w:val="0076073B"/>
    <w:rsid w:val="00764207"/>
    <w:rsid w:val="00765A81"/>
    <w:rsid w:val="007733A7"/>
    <w:rsid w:val="007744DA"/>
    <w:rsid w:val="00774846"/>
    <w:rsid w:val="00775AF4"/>
    <w:rsid w:val="007765C2"/>
    <w:rsid w:val="00781240"/>
    <w:rsid w:val="00781F0F"/>
    <w:rsid w:val="007820B9"/>
    <w:rsid w:val="00782170"/>
    <w:rsid w:val="00782248"/>
    <w:rsid w:val="0078446C"/>
    <w:rsid w:val="007860A0"/>
    <w:rsid w:val="0078727C"/>
    <w:rsid w:val="007902FF"/>
    <w:rsid w:val="00793506"/>
    <w:rsid w:val="0079415C"/>
    <w:rsid w:val="007978A9"/>
    <w:rsid w:val="00797D4B"/>
    <w:rsid w:val="007A1052"/>
    <w:rsid w:val="007A31D1"/>
    <w:rsid w:val="007A3A4C"/>
    <w:rsid w:val="007A75BA"/>
    <w:rsid w:val="007B1BE7"/>
    <w:rsid w:val="007B6DA8"/>
    <w:rsid w:val="007C02EF"/>
    <w:rsid w:val="007C063F"/>
    <w:rsid w:val="007C095F"/>
    <w:rsid w:val="007C1636"/>
    <w:rsid w:val="007C2B73"/>
    <w:rsid w:val="007C4FC3"/>
    <w:rsid w:val="007C590B"/>
    <w:rsid w:val="007C5A0F"/>
    <w:rsid w:val="007D0AE5"/>
    <w:rsid w:val="007D39F9"/>
    <w:rsid w:val="007D3B84"/>
    <w:rsid w:val="007D5902"/>
    <w:rsid w:val="007D592A"/>
    <w:rsid w:val="007E0B95"/>
    <w:rsid w:val="007E0F2A"/>
    <w:rsid w:val="007E2BCA"/>
    <w:rsid w:val="007E32DD"/>
    <w:rsid w:val="007E6F1D"/>
    <w:rsid w:val="007E7CF6"/>
    <w:rsid w:val="007F00B1"/>
    <w:rsid w:val="007F19EC"/>
    <w:rsid w:val="007F2676"/>
    <w:rsid w:val="007F544F"/>
    <w:rsid w:val="00802106"/>
    <w:rsid w:val="008028A4"/>
    <w:rsid w:val="0080357E"/>
    <w:rsid w:val="008048F5"/>
    <w:rsid w:val="00805661"/>
    <w:rsid w:val="00805CC8"/>
    <w:rsid w:val="00805FF6"/>
    <w:rsid w:val="00806520"/>
    <w:rsid w:val="00810AB5"/>
    <w:rsid w:val="00810F9A"/>
    <w:rsid w:val="008110C5"/>
    <w:rsid w:val="008130A6"/>
    <w:rsid w:val="00813359"/>
    <w:rsid w:val="00813DA8"/>
    <w:rsid w:val="0082229F"/>
    <w:rsid w:val="00822F7E"/>
    <w:rsid w:val="00827F79"/>
    <w:rsid w:val="00830106"/>
    <w:rsid w:val="008334EE"/>
    <w:rsid w:val="008338BE"/>
    <w:rsid w:val="0083538A"/>
    <w:rsid w:val="008353D8"/>
    <w:rsid w:val="00840916"/>
    <w:rsid w:val="008411A3"/>
    <w:rsid w:val="00842BC3"/>
    <w:rsid w:val="008449C0"/>
    <w:rsid w:val="00850D69"/>
    <w:rsid w:val="00851B8C"/>
    <w:rsid w:val="00852F7C"/>
    <w:rsid w:val="00853EDD"/>
    <w:rsid w:val="008544BF"/>
    <w:rsid w:val="00854670"/>
    <w:rsid w:val="00854AC7"/>
    <w:rsid w:val="008574FA"/>
    <w:rsid w:val="00857898"/>
    <w:rsid w:val="00857EEC"/>
    <w:rsid w:val="008604EE"/>
    <w:rsid w:val="0086131D"/>
    <w:rsid w:val="00861593"/>
    <w:rsid w:val="00862756"/>
    <w:rsid w:val="00863E29"/>
    <w:rsid w:val="00866026"/>
    <w:rsid w:val="008702C7"/>
    <w:rsid w:val="008704A4"/>
    <w:rsid w:val="008716E1"/>
    <w:rsid w:val="0087352F"/>
    <w:rsid w:val="0087401D"/>
    <w:rsid w:val="0087404F"/>
    <w:rsid w:val="008768CA"/>
    <w:rsid w:val="0088013E"/>
    <w:rsid w:val="0088020E"/>
    <w:rsid w:val="00880559"/>
    <w:rsid w:val="00882A6A"/>
    <w:rsid w:val="008840E9"/>
    <w:rsid w:val="00886577"/>
    <w:rsid w:val="00886BA7"/>
    <w:rsid w:val="00886C73"/>
    <w:rsid w:val="00894A1F"/>
    <w:rsid w:val="008958F5"/>
    <w:rsid w:val="00897C4A"/>
    <w:rsid w:val="00897F1E"/>
    <w:rsid w:val="008A56D3"/>
    <w:rsid w:val="008A7410"/>
    <w:rsid w:val="008B4CC2"/>
    <w:rsid w:val="008C2352"/>
    <w:rsid w:val="008C2835"/>
    <w:rsid w:val="008C3D3F"/>
    <w:rsid w:val="008C484F"/>
    <w:rsid w:val="008C490B"/>
    <w:rsid w:val="008C6306"/>
    <w:rsid w:val="008C72BB"/>
    <w:rsid w:val="008C7832"/>
    <w:rsid w:val="008D0181"/>
    <w:rsid w:val="008D2A62"/>
    <w:rsid w:val="008D3B14"/>
    <w:rsid w:val="008E54AB"/>
    <w:rsid w:val="008E5CD7"/>
    <w:rsid w:val="008E5DF6"/>
    <w:rsid w:val="008E6D16"/>
    <w:rsid w:val="008F1057"/>
    <w:rsid w:val="008F247F"/>
    <w:rsid w:val="008F4091"/>
    <w:rsid w:val="008F4AD3"/>
    <w:rsid w:val="0090201F"/>
    <w:rsid w:val="009020E6"/>
    <w:rsid w:val="0090271F"/>
    <w:rsid w:val="00903C2C"/>
    <w:rsid w:val="00903D8C"/>
    <w:rsid w:val="00904996"/>
    <w:rsid w:val="009055FA"/>
    <w:rsid w:val="00907343"/>
    <w:rsid w:val="00907E22"/>
    <w:rsid w:val="0091021A"/>
    <w:rsid w:val="00910484"/>
    <w:rsid w:val="00910F85"/>
    <w:rsid w:val="00913D4D"/>
    <w:rsid w:val="00914383"/>
    <w:rsid w:val="00916EC6"/>
    <w:rsid w:val="00921644"/>
    <w:rsid w:val="00922B14"/>
    <w:rsid w:val="009240B1"/>
    <w:rsid w:val="009260A0"/>
    <w:rsid w:val="00930955"/>
    <w:rsid w:val="00931BE6"/>
    <w:rsid w:val="009330F1"/>
    <w:rsid w:val="009343D0"/>
    <w:rsid w:val="00934552"/>
    <w:rsid w:val="0094013D"/>
    <w:rsid w:val="009405DF"/>
    <w:rsid w:val="009411AB"/>
    <w:rsid w:val="00941AF9"/>
    <w:rsid w:val="0094221D"/>
    <w:rsid w:val="00942EC2"/>
    <w:rsid w:val="00945D38"/>
    <w:rsid w:val="00947300"/>
    <w:rsid w:val="00950FB6"/>
    <w:rsid w:val="00954BCB"/>
    <w:rsid w:val="00955EAB"/>
    <w:rsid w:val="009563AD"/>
    <w:rsid w:val="00956554"/>
    <w:rsid w:val="00961B32"/>
    <w:rsid w:val="00963901"/>
    <w:rsid w:val="0096425A"/>
    <w:rsid w:val="009649B5"/>
    <w:rsid w:val="00966E08"/>
    <w:rsid w:val="00966FD3"/>
    <w:rsid w:val="009714E5"/>
    <w:rsid w:val="00971683"/>
    <w:rsid w:val="00972FD7"/>
    <w:rsid w:val="00974BB0"/>
    <w:rsid w:val="0097759B"/>
    <w:rsid w:val="0097762D"/>
    <w:rsid w:val="00982C5F"/>
    <w:rsid w:val="009836E3"/>
    <w:rsid w:val="00985A35"/>
    <w:rsid w:val="00985C45"/>
    <w:rsid w:val="00986062"/>
    <w:rsid w:val="00986535"/>
    <w:rsid w:val="009872AD"/>
    <w:rsid w:val="00987AAE"/>
    <w:rsid w:val="00990FC1"/>
    <w:rsid w:val="009933E9"/>
    <w:rsid w:val="00993E55"/>
    <w:rsid w:val="009940F2"/>
    <w:rsid w:val="0099423C"/>
    <w:rsid w:val="00994ABB"/>
    <w:rsid w:val="0099659D"/>
    <w:rsid w:val="00997447"/>
    <w:rsid w:val="009A1D11"/>
    <w:rsid w:val="009A30B3"/>
    <w:rsid w:val="009A5948"/>
    <w:rsid w:val="009A6E4F"/>
    <w:rsid w:val="009B2523"/>
    <w:rsid w:val="009B2FCB"/>
    <w:rsid w:val="009C1909"/>
    <w:rsid w:val="009C3779"/>
    <w:rsid w:val="009C4D5C"/>
    <w:rsid w:val="009C79C3"/>
    <w:rsid w:val="009D0976"/>
    <w:rsid w:val="009D0A28"/>
    <w:rsid w:val="009D0F3B"/>
    <w:rsid w:val="009D19A4"/>
    <w:rsid w:val="009D22B5"/>
    <w:rsid w:val="009D2831"/>
    <w:rsid w:val="009E0884"/>
    <w:rsid w:val="009E12A0"/>
    <w:rsid w:val="009E21AE"/>
    <w:rsid w:val="009E28F4"/>
    <w:rsid w:val="009E618D"/>
    <w:rsid w:val="009F3B54"/>
    <w:rsid w:val="009F585B"/>
    <w:rsid w:val="009F7E6E"/>
    <w:rsid w:val="00A002FC"/>
    <w:rsid w:val="00A0726D"/>
    <w:rsid w:val="00A10F02"/>
    <w:rsid w:val="00A1193F"/>
    <w:rsid w:val="00A1309F"/>
    <w:rsid w:val="00A15C89"/>
    <w:rsid w:val="00A21CFC"/>
    <w:rsid w:val="00A249CB"/>
    <w:rsid w:val="00A3393A"/>
    <w:rsid w:val="00A42F80"/>
    <w:rsid w:val="00A45528"/>
    <w:rsid w:val="00A53724"/>
    <w:rsid w:val="00A54D0B"/>
    <w:rsid w:val="00A54F57"/>
    <w:rsid w:val="00A55939"/>
    <w:rsid w:val="00A559F6"/>
    <w:rsid w:val="00A5612A"/>
    <w:rsid w:val="00A605F9"/>
    <w:rsid w:val="00A62D8E"/>
    <w:rsid w:val="00A62FA7"/>
    <w:rsid w:val="00A63866"/>
    <w:rsid w:val="00A657DC"/>
    <w:rsid w:val="00A66F7A"/>
    <w:rsid w:val="00A67ED3"/>
    <w:rsid w:val="00A71097"/>
    <w:rsid w:val="00A710BA"/>
    <w:rsid w:val="00A7159C"/>
    <w:rsid w:val="00A71FD7"/>
    <w:rsid w:val="00A72013"/>
    <w:rsid w:val="00A814E6"/>
    <w:rsid w:val="00A82346"/>
    <w:rsid w:val="00A8361A"/>
    <w:rsid w:val="00A8533E"/>
    <w:rsid w:val="00A93290"/>
    <w:rsid w:val="00A94BD6"/>
    <w:rsid w:val="00A94EC9"/>
    <w:rsid w:val="00A95903"/>
    <w:rsid w:val="00A9671C"/>
    <w:rsid w:val="00AA06D3"/>
    <w:rsid w:val="00AA15B1"/>
    <w:rsid w:val="00AA2A50"/>
    <w:rsid w:val="00AA3CC9"/>
    <w:rsid w:val="00AA5CDD"/>
    <w:rsid w:val="00AB0909"/>
    <w:rsid w:val="00AB2EC6"/>
    <w:rsid w:val="00AB380F"/>
    <w:rsid w:val="00AB4CF6"/>
    <w:rsid w:val="00AB6AAB"/>
    <w:rsid w:val="00AB76FC"/>
    <w:rsid w:val="00AC0E02"/>
    <w:rsid w:val="00AC253C"/>
    <w:rsid w:val="00AC3CE8"/>
    <w:rsid w:val="00AC4851"/>
    <w:rsid w:val="00AD0338"/>
    <w:rsid w:val="00AD405E"/>
    <w:rsid w:val="00AD4289"/>
    <w:rsid w:val="00AD4BCF"/>
    <w:rsid w:val="00AD7C0B"/>
    <w:rsid w:val="00AE04D5"/>
    <w:rsid w:val="00AE21F1"/>
    <w:rsid w:val="00AE577A"/>
    <w:rsid w:val="00AE7290"/>
    <w:rsid w:val="00AF106B"/>
    <w:rsid w:val="00AF127F"/>
    <w:rsid w:val="00AF2745"/>
    <w:rsid w:val="00AF378B"/>
    <w:rsid w:val="00AF3EA7"/>
    <w:rsid w:val="00AF3EEE"/>
    <w:rsid w:val="00AF4A8E"/>
    <w:rsid w:val="00AF5C0D"/>
    <w:rsid w:val="00AF5FDD"/>
    <w:rsid w:val="00AF78D5"/>
    <w:rsid w:val="00B01589"/>
    <w:rsid w:val="00B07630"/>
    <w:rsid w:val="00B1063A"/>
    <w:rsid w:val="00B12289"/>
    <w:rsid w:val="00B15449"/>
    <w:rsid w:val="00B15DE9"/>
    <w:rsid w:val="00B178AE"/>
    <w:rsid w:val="00B20062"/>
    <w:rsid w:val="00B21241"/>
    <w:rsid w:val="00B21347"/>
    <w:rsid w:val="00B23D05"/>
    <w:rsid w:val="00B3207A"/>
    <w:rsid w:val="00B325E7"/>
    <w:rsid w:val="00B358DD"/>
    <w:rsid w:val="00B35C13"/>
    <w:rsid w:val="00B363D9"/>
    <w:rsid w:val="00B4262C"/>
    <w:rsid w:val="00B477C9"/>
    <w:rsid w:val="00B51F40"/>
    <w:rsid w:val="00B51F8C"/>
    <w:rsid w:val="00B52DE2"/>
    <w:rsid w:val="00B5439D"/>
    <w:rsid w:val="00B603D9"/>
    <w:rsid w:val="00B60E69"/>
    <w:rsid w:val="00B615D0"/>
    <w:rsid w:val="00B67F00"/>
    <w:rsid w:val="00B700F3"/>
    <w:rsid w:val="00B71A64"/>
    <w:rsid w:val="00B73BBA"/>
    <w:rsid w:val="00B746AA"/>
    <w:rsid w:val="00B84683"/>
    <w:rsid w:val="00B8498E"/>
    <w:rsid w:val="00B90303"/>
    <w:rsid w:val="00B90FE3"/>
    <w:rsid w:val="00B92CBE"/>
    <w:rsid w:val="00B95017"/>
    <w:rsid w:val="00B9781E"/>
    <w:rsid w:val="00B97C04"/>
    <w:rsid w:val="00BA1CEF"/>
    <w:rsid w:val="00BA2AD9"/>
    <w:rsid w:val="00BA31BB"/>
    <w:rsid w:val="00BA5D13"/>
    <w:rsid w:val="00BA763E"/>
    <w:rsid w:val="00BB0B57"/>
    <w:rsid w:val="00BB43FE"/>
    <w:rsid w:val="00BB48C2"/>
    <w:rsid w:val="00BB655D"/>
    <w:rsid w:val="00BB6893"/>
    <w:rsid w:val="00BC5E07"/>
    <w:rsid w:val="00BC609A"/>
    <w:rsid w:val="00BC6C95"/>
    <w:rsid w:val="00BD0BEC"/>
    <w:rsid w:val="00BD0D64"/>
    <w:rsid w:val="00BD13F5"/>
    <w:rsid w:val="00BD164D"/>
    <w:rsid w:val="00BD17CA"/>
    <w:rsid w:val="00BD2F42"/>
    <w:rsid w:val="00BE12E5"/>
    <w:rsid w:val="00BE5033"/>
    <w:rsid w:val="00BE5163"/>
    <w:rsid w:val="00BF0CEC"/>
    <w:rsid w:val="00BF212C"/>
    <w:rsid w:val="00BF53EC"/>
    <w:rsid w:val="00BF6C0C"/>
    <w:rsid w:val="00BF6C2E"/>
    <w:rsid w:val="00BF777B"/>
    <w:rsid w:val="00BF79F1"/>
    <w:rsid w:val="00C03035"/>
    <w:rsid w:val="00C07FA0"/>
    <w:rsid w:val="00C100C1"/>
    <w:rsid w:val="00C11826"/>
    <w:rsid w:val="00C11DCE"/>
    <w:rsid w:val="00C15AE8"/>
    <w:rsid w:val="00C15C2D"/>
    <w:rsid w:val="00C22E6A"/>
    <w:rsid w:val="00C234C1"/>
    <w:rsid w:val="00C2389C"/>
    <w:rsid w:val="00C24B5F"/>
    <w:rsid w:val="00C275BC"/>
    <w:rsid w:val="00C3084C"/>
    <w:rsid w:val="00C31CA7"/>
    <w:rsid w:val="00C322D7"/>
    <w:rsid w:val="00C33079"/>
    <w:rsid w:val="00C3423E"/>
    <w:rsid w:val="00C34DD8"/>
    <w:rsid w:val="00C35097"/>
    <w:rsid w:val="00C365F1"/>
    <w:rsid w:val="00C43B31"/>
    <w:rsid w:val="00C50536"/>
    <w:rsid w:val="00C50BDB"/>
    <w:rsid w:val="00C52608"/>
    <w:rsid w:val="00C55EB7"/>
    <w:rsid w:val="00C600A6"/>
    <w:rsid w:val="00C64284"/>
    <w:rsid w:val="00C64DCD"/>
    <w:rsid w:val="00C64FFB"/>
    <w:rsid w:val="00C700C0"/>
    <w:rsid w:val="00C70635"/>
    <w:rsid w:val="00C72AA9"/>
    <w:rsid w:val="00C760EF"/>
    <w:rsid w:val="00C80A9C"/>
    <w:rsid w:val="00C813CD"/>
    <w:rsid w:val="00C84ED9"/>
    <w:rsid w:val="00C877AE"/>
    <w:rsid w:val="00C87DA9"/>
    <w:rsid w:val="00C9069C"/>
    <w:rsid w:val="00C908BE"/>
    <w:rsid w:val="00C90F56"/>
    <w:rsid w:val="00C96899"/>
    <w:rsid w:val="00CA08A8"/>
    <w:rsid w:val="00CA0C79"/>
    <w:rsid w:val="00CA14E4"/>
    <w:rsid w:val="00CA1F0F"/>
    <w:rsid w:val="00CA3D0C"/>
    <w:rsid w:val="00CA7C43"/>
    <w:rsid w:val="00CB3B47"/>
    <w:rsid w:val="00CB5ED6"/>
    <w:rsid w:val="00CB6651"/>
    <w:rsid w:val="00CB6887"/>
    <w:rsid w:val="00CB6AE8"/>
    <w:rsid w:val="00CB7ADA"/>
    <w:rsid w:val="00CC748D"/>
    <w:rsid w:val="00CC7FFE"/>
    <w:rsid w:val="00CD1793"/>
    <w:rsid w:val="00CD228C"/>
    <w:rsid w:val="00CD286A"/>
    <w:rsid w:val="00CD320E"/>
    <w:rsid w:val="00CD3B71"/>
    <w:rsid w:val="00CD4C7B"/>
    <w:rsid w:val="00CE007C"/>
    <w:rsid w:val="00CE3F8D"/>
    <w:rsid w:val="00CE7505"/>
    <w:rsid w:val="00CF19C5"/>
    <w:rsid w:val="00CF1A03"/>
    <w:rsid w:val="00CF1CC5"/>
    <w:rsid w:val="00CF2F0D"/>
    <w:rsid w:val="00CF6AF3"/>
    <w:rsid w:val="00CF7513"/>
    <w:rsid w:val="00D01A8B"/>
    <w:rsid w:val="00D020B1"/>
    <w:rsid w:val="00D03525"/>
    <w:rsid w:val="00D0426A"/>
    <w:rsid w:val="00D10651"/>
    <w:rsid w:val="00D11329"/>
    <w:rsid w:val="00D1332E"/>
    <w:rsid w:val="00D13628"/>
    <w:rsid w:val="00D139FB"/>
    <w:rsid w:val="00D22038"/>
    <w:rsid w:val="00D2482B"/>
    <w:rsid w:val="00D25EC3"/>
    <w:rsid w:val="00D27CC3"/>
    <w:rsid w:val="00D30A68"/>
    <w:rsid w:val="00D32489"/>
    <w:rsid w:val="00D3382C"/>
    <w:rsid w:val="00D342DA"/>
    <w:rsid w:val="00D34CE0"/>
    <w:rsid w:val="00D36CC9"/>
    <w:rsid w:val="00D404EF"/>
    <w:rsid w:val="00D40811"/>
    <w:rsid w:val="00D40CB1"/>
    <w:rsid w:val="00D41ABE"/>
    <w:rsid w:val="00D4541D"/>
    <w:rsid w:val="00D45717"/>
    <w:rsid w:val="00D4624A"/>
    <w:rsid w:val="00D47D82"/>
    <w:rsid w:val="00D50742"/>
    <w:rsid w:val="00D5303D"/>
    <w:rsid w:val="00D55C48"/>
    <w:rsid w:val="00D55E27"/>
    <w:rsid w:val="00D65F19"/>
    <w:rsid w:val="00D706DE"/>
    <w:rsid w:val="00D722E0"/>
    <w:rsid w:val="00D738D6"/>
    <w:rsid w:val="00D73BCE"/>
    <w:rsid w:val="00D80795"/>
    <w:rsid w:val="00D81639"/>
    <w:rsid w:val="00D81CBE"/>
    <w:rsid w:val="00D82268"/>
    <w:rsid w:val="00D8600E"/>
    <w:rsid w:val="00D86C3E"/>
    <w:rsid w:val="00D87E00"/>
    <w:rsid w:val="00D908B4"/>
    <w:rsid w:val="00D9134D"/>
    <w:rsid w:val="00D92763"/>
    <w:rsid w:val="00D93C67"/>
    <w:rsid w:val="00D97CD9"/>
    <w:rsid w:val="00DA37D3"/>
    <w:rsid w:val="00DA58E4"/>
    <w:rsid w:val="00DA7A03"/>
    <w:rsid w:val="00DA7C70"/>
    <w:rsid w:val="00DB1344"/>
    <w:rsid w:val="00DB1386"/>
    <w:rsid w:val="00DB1818"/>
    <w:rsid w:val="00DB3619"/>
    <w:rsid w:val="00DC0172"/>
    <w:rsid w:val="00DC309B"/>
    <w:rsid w:val="00DC4DA2"/>
    <w:rsid w:val="00DC4F4F"/>
    <w:rsid w:val="00DC5E9B"/>
    <w:rsid w:val="00DC64A4"/>
    <w:rsid w:val="00DC73F2"/>
    <w:rsid w:val="00DD097E"/>
    <w:rsid w:val="00DD148A"/>
    <w:rsid w:val="00DD3CBC"/>
    <w:rsid w:val="00DD5060"/>
    <w:rsid w:val="00DE0D95"/>
    <w:rsid w:val="00DE0F33"/>
    <w:rsid w:val="00DE1406"/>
    <w:rsid w:val="00DE15D7"/>
    <w:rsid w:val="00DE1BD1"/>
    <w:rsid w:val="00DE26B5"/>
    <w:rsid w:val="00DE2BEF"/>
    <w:rsid w:val="00DE31B1"/>
    <w:rsid w:val="00DF04EB"/>
    <w:rsid w:val="00DF1BA9"/>
    <w:rsid w:val="00DF2052"/>
    <w:rsid w:val="00DF32E3"/>
    <w:rsid w:val="00DF335A"/>
    <w:rsid w:val="00DF5393"/>
    <w:rsid w:val="00E0076B"/>
    <w:rsid w:val="00E05123"/>
    <w:rsid w:val="00E05E8B"/>
    <w:rsid w:val="00E073E6"/>
    <w:rsid w:val="00E07838"/>
    <w:rsid w:val="00E0798D"/>
    <w:rsid w:val="00E07BA9"/>
    <w:rsid w:val="00E12052"/>
    <w:rsid w:val="00E15B59"/>
    <w:rsid w:val="00E171E4"/>
    <w:rsid w:val="00E205BD"/>
    <w:rsid w:val="00E228CE"/>
    <w:rsid w:val="00E23DC1"/>
    <w:rsid w:val="00E25274"/>
    <w:rsid w:val="00E25AFD"/>
    <w:rsid w:val="00E261F1"/>
    <w:rsid w:val="00E26C19"/>
    <w:rsid w:val="00E340BC"/>
    <w:rsid w:val="00E341F1"/>
    <w:rsid w:val="00E34B3D"/>
    <w:rsid w:val="00E34D74"/>
    <w:rsid w:val="00E356A5"/>
    <w:rsid w:val="00E42CC5"/>
    <w:rsid w:val="00E44A43"/>
    <w:rsid w:val="00E455B0"/>
    <w:rsid w:val="00E50B87"/>
    <w:rsid w:val="00E51F8B"/>
    <w:rsid w:val="00E53F49"/>
    <w:rsid w:val="00E6247A"/>
    <w:rsid w:val="00E62835"/>
    <w:rsid w:val="00E62D69"/>
    <w:rsid w:val="00E636B7"/>
    <w:rsid w:val="00E63A50"/>
    <w:rsid w:val="00E657AC"/>
    <w:rsid w:val="00E67540"/>
    <w:rsid w:val="00E710C8"/>
    <w:rsid w:val="00E73623"/>
    <w:rsid w:val="00E758D3"/>
    <w:rsid w:val="00E7600B"/>
    <w:rsid w:val="00E77645"/>
    <w:rsid w:val="00E81CF9"/>
    <w:rsid w:val="00E8216E"/>
    <w:rsid w:val="00E83F00"/>
    <w:rsid w:val="00E852FF"/>
    <w:rsid w:val="00E90ABE"/>
    <w:rsid w:val="00E96DF6"/>
    <w:rsid w:val="00E97B68"/>
    <w:rsid w:val="00EA1823"/>
    <w:rsid w:val="00EA1D56"/>
    <w:rsid w:val="00EA22F8"/>
    <w:rsid w:val="00EA5767"/>
    <w:rsid w:val="00EA63E2"/>
    <w:rsid w:val="00EA7B2C"/>
    <w:rsid w:val="00EB1DC1"/>
    <w:rsid w:val="00EB2382"/>
    <w:rsid w:val="00EC01C7"/>
    <w:rsid w:val="00EC1C77"/>
    <w:rsid w:val="00EC4A25"/>
    <w:rsid w:val="00EC4B85"/>
    <w:rsid w:val="00EC4BC7"/>
    <w:rsid w:val="00EC58C3"/>
    <w:rsid w:val="00EC62A0"/>
    <w:rsid w:val="00ED096C"/>
    <w:rsid w:val="00ED12BA"/>
    <w:rsid w:val="00ED1691"/>
    <w:rsid w:val="00ED1E3C"/>
    <w:rsid w:val="00ED49BC"/>
    <w:rsid w:val="00ED5356"/>
    <w:rsid w:val="00ED7709"/>
    <w:rsid w:val="00EE0A1E"/>
    <w:rsid w:val="00EE0EE2"/>
    <w:rsid w:val="00EE1E99"/>
    <w:rsid w:val="00EE2C8B"/>
    <w:rsid w:val="00EE41A6"/>
    <w:rsid w:val="00EE549A"/>
    <w:rsid w:val="00EE59E3"/>
    <w:rsid w:val="00EE66A7"/>
    <w:rsid w:val="00EF0B17"/>
    <w:rsid w:val="00EF4274"/>
    <w:rsid w:val="00F01D81"/>
    <w:rsid w:val="00F025A2"/>
    <w:rsid w:val="00F041D3"/>
    <w:rsid w:val="00F05D34"/>
    <w:rsid w:val="00F12972"/>
    <w:rsid w:val="00F2026E"/>
    <w:rsid w:val="00F20401"/>
    <w:rsid w:val="00F21F91"/>
    <w:rsid w:val="00F2210A"/>
    <w:rsid w:val="00F22334"/>
    <w:rsid w:val="00F2336F"/>
    <w:rsid w:val="00F26704"/>
    <w:rsid w:val="00F324E7"/>
    <w:rsid w:val="00F32F52"/>
    <w:rsid w:val="00F3593D"/>
    <w:rsid w:val="00F36DB3"/>
    <w:rsid w:val="00F37743"/>
    <w:rsid w:val="00F416BE"/>
    <w:rsid w:val="00F431E9"/>
    <w:rsid w:val="00F4416B"/>
    <w:rsid w:val="00F52D87"/>
    <w:rsid w:val="00F54187"/>
    <w:rsid w:val="00F54A3D"/>
    <w:rsid w:val="00F54FAF"/>
    <w:rsid w:val="00F55BE6"/>
    <w:rsid w:val="00F56FAE"/>
    <w:rsid w:val="00F57B70"/>
    <w:rsid w:val="00F6138F"/>
    <w:rsid w:val="00F625C2"/>
    <w:rsid w:val="00F62F8E"/>
    <w:rsid w:val="00F63110"/>
    <w:rsid w:val="00F653B8"/>
    <w:rsid w:val="00F65AE0"/>
    <w:rsid w:val="00F6751D"/>
    <w:rsid w:val="00F7096F"/>
    <w:rsid w:val="00F70B39"/>
    <w:rsid w:val="00F70BCA"/>
    <w:rsid w:val="00F7295D"/>
    <w:rsid w:val="00F7527C"/>
    <w:rsid w:val="00F7546B"/>
    <w:rsid w:val="00F76F8F"/>
    <w:rsid w:val="00F77C69"/>
    <w:rsid w:val="00F801EE"/>
    <w:rsid w:val="00F8069E"/>
    <w:rsid w:val="00F81F49"/>
    <w:rsid w:val="00F83A55"/>
    <w:rsid w:val="00F86D96"/>
    <w:rsid w:val="00F87FB5"/>
    <w:rsid w:val="00F979D7"/>
    <w:rsid w:val="00FA1266"/>
    <w:rsid w:val="00FA144D"/>
    <w:rsid w:val="00FA145A"/>
    <w:rsid w:val="00FB07DF"/>
    <w:rsid w:val="00FB2200"/>
    <w:rsid w:val="00FB259E"/>
    <w:rsid w:val="00FB27EC"/>
    <w:rsid w:val="00FB2BEA"/>
    <w:rsid w:val="00FB3DF0"/>
    <w:rsid w:val="00FB562A"/>
    <w:rsid w:val="00FC09BF"/>
    <w:rsid w:val="00FC1192"/>
    <w:rsid w:val="00FC234D"/>
    <w:rsid w:val="00FC32EB"/>
    <w:rsid w:val="00FC43CB"/>
    <w:rsid w:val="00FC53BF"/>
    <w:rsid w:val="00FC6713"/>
    <w:rsid w:val="00FC70C6"/>
    <w:rsid w:val="00FC7ADB"/>
    <w:rsid w:val="00FD07A4"/>
    <w:rsid w:val="00FD1E52"/>
    <w:rsid w:val="00FD39EE"/>
    <w:rsid w:val="00FD48FB"/>
    <w:rsid w:val="00FD5289"/>
    <w:rsid w:val="00FD5D68"/>
    <w:rsid w:val="00FD67D8"/>
    <w:rsid w:val="00FE1B71"/>
    <w:rsid w:val="00FE5E28"/>
    <w:rsid w:val="00FE7CA3"/>
    <w:rsid w:val="00FF0721"/>
    <w:rsid w:val="00FF4A7F"/>
    <w:rsid w:val="00FF4BAA"/>
    <w:rsid w:val="00FF5857"/>
    <w:rsid w:val="00FF7BCD"/>
    <w:rsid w:val="6E9357D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7796DFF3-4A35-4D37-8300-E5B07F988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character" w:customStyle="1" w:styleId="Heading2Char">
    <w:name w:val="Heading 2 Char"/>
    <w:link w:val="Heading2"/>
    <w:rsid w:val="00FB2200"/>
    <w:rPr>
      <w:rFonts w:ascii="Arial" w:hAnsi="Arial"/>
      <w:sz w:val="32"/>
      <w:lang w:val="en-GB"/>
    </w:rPr>
  </w:style>
  <w:style w:type="character" w:customStyle="1" w:styleId="TALChar">
    <w:name w:val="TAL Char"/>
    <w:link w:val="TAL"/>
    <w:qFormat/>
    <w:rsid w:val="002727F4"/>
    <w:rPr>
      <w:rFonts w:ascii="Arial" w:hAnsi="Arial"/>
      <w:sz w:val="18"/>
      <w:lang w:val="en-GB"/>
    </w:rPr>
  </w:style>
  <w:style w:type="character" w:customStyle="1" w:styleId="TACChar">
    <w:name w:val="TAC Char"/>
    <w:link w:val="TAC"/>
    <w:qFormat/>
    <w:rsid w:val="002727F4"/>
    <w:rPr>
      <w:rFonts w:ascii="Arial" w:hAnsi="Arial"/>
      <w:sz w:val="18"/>
      <w:lang w:val="en-GB"/>
    </w:rPr>
  </w:style>
  <w:style w:type="character" w:customStyle="1" w:styleId="TAHChar">
    <w:name w:val="TAH Char"/>
    <w:link w:val="TAH"/>
    <w:qFormat/>
    <w:rsid w:val="002727F4"/>
    <w:rPr>
      <w:rFonts w:ascii="Arial" w:hAnsi="Arial"/>
      <w:b/>
      <w:sz w:val="18"/>
      <w:lang w:val="en-GB"/>
    </w:rPr>
  </w:style>
  <w:style w:type="paragraph" w:styleId="BodyText">
    <w:name w:val="Body Text"/>
    <w:basedOn w:val="Normal"/>
    <w:link w:val="BodyTextChar1"/>
    <w:uiPriority w:val="99"/>
    <w:rsid w:val="00491F35"/>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491F35"/>
    <w:rPr>
      <w:lang w:val="en-GB"/>
    </w:rPr>
  </w:style>
  <w:style w:type="character" w:customStyle="1" w:styleId="BodyTextChar1">
    <w:name w:val="Body Text Char1"/>
    <w:link w:val="BodyText"/>
    <w:uiPriority w:val="99"/>
    <w:locked/>
    <w:rsid w:val="00491F35"/>
    <w:rPr>
      <w:lang w:val="en-GB" w:eastAsia="zh-CN"/>
    </w:rPr>
  </w:style>
  <w:style w:type="table" w:styleId="TableGrid">
    <w:name w:val="Table Grid"/>
    <w:basedOn w:val="TableNormal"/>
    <w:rsid w:val="007C4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
    <w:name w:val="Discussion"/>
    <w:basedOn w:val="Normal"/>
    <w:rsid w:val="00BD0BEC"/>
    <w:rPr>
      <w:rFonts w:ascii="Arial" w:hAnsi="Arial" w:cs="Arial"/>
    </w:rPr>
  </w:style>
  <w:style w:type="paragraph" w:customStyle="1" w:styleId="Normal5">
    <w:name w:val="Normal5"/>
    <w:rsid w:val="00D722E0"/>
    <w:pPr>
      <w:jc w:val="both"/>
    </w:pPr>
    <w:rPr>
      <w:rFonts w:eastAsia="SimSun"/>
      <w:kern w:val="2"/>
      <w:sz w:val="21"/>
      <w:szCs w:val="21"/>
      <w:lang w:eastAsia="zh-CN"/>
    </w:rPr>
  </w:style>
  <w:style w:type="paragraph" w:customStyle="1" w:styleId="ListParagraph5">
    <w:name w:val="List Paragraph5"/>
    <w:basedOn w:val="Normal"/>
    <w:rsid w:val="00D722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CRCoverPageZchn">
    <w:name w:val="CR Cover Page Zchn"/>
    <w:link w:val="CRCoverPage"/>
    <w:qFormat/>
    <w:rsid w:val="001353DF"/>
    <w:rPr>
      <w:rFonts w:ascii="Arial" w:eastAsia="MS Mincho" w:hAnsi="Arial"/>
      <w:lang w:val="en-GB"/>
    </w:rPr>
  </w:style>
  <w:style w:type="character" w:customStyle="1" w:styleId="Heading4Char">
    <w:name w:val="Heading 4 Char"/>
    <w:basedOn w:val="DefaultParagraphFont"/>
    <w:link w:val="Heading4"/>
    <w:rsid w:val="00362016"/>
    <w:rPr>
      <w:rFonts w:ascii="Arial" w:hAnsi="Arial"/>
      <w:sz w:val="24"/>
      <w:lang w:val="en-GB"/>
    </w:rPr>
  </w:style>
  <w:style w:type="paragraph" w:customStyle="1" w:styleId="FirstChange">
    <w:name w:val="First Change"/>
    <w:basedOn w:val="Normal"/>
    <w:rsid w:val="004E3E9E"/>
    <w:pPr>
      <w:jc w:val="center"/>
    </w:pPr>
    <w:rPr>
      <w:color w:val="FF0000"/>
    </w:rPr>
  </w:style>
  <w:style w:type="character" w:customStyle="1" w:styleId="PLChar">
    <w:name w:val="PL Char"/>
    <w:link w:val="PL"/>
    <w:qFormat/>
    <w:rsid w:val="008D3B14"/>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704</TotalTime>
  <Pages>5</Pages>
  <Words>2224</Words>
  <Characters>12679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14874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220</cp:revision>
  <dcterms:created xsi:type="dcterms:W3CDTF">2025-02-05T15:02:00Z</dcterms:created>
  <dcterms:modified xsi:type="dcterms:W3CDTF">2025-05-09T01:05:00Z</dcterms:modified>
</cp:coreProperties>
</file>